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31" w:rsidRDefault="000B3BC8" w:rsidP="00166531">
      <w:pPr>
        <w:pStyle w:val="a6"/>
        <w:widowControl w:val="0"/>
        <w:shd w:val="clear" w:color="auto" w:fill="FFFFFF"/>
        <w:spacing w:before="0" w:beforeAutospacing="0" w:after="0" w:afterAutospacing="0" w:line="660" w:lineRule="exact"/>
        <w:rPr>
          <w:rFonts w:ascii="黑体" w:eastAsia="黑体" w:hAnsi="黑体" w:cs="微软雅黑"/>
          <w:sz w:val="28"/>
          <w:szCs w:val="28"/>
        </w:rPr>
      </w:pPr>
      <w:r w:rsidRPr="000B3BC8">
        <w:rPr>
          <w:rFonts w:ascii="黑体" w:eastAsia="黑体" w:hAnsi="黑体" w:cs="微软雅黑" w:hint="eastAsia"/>
          <w:sz w:val="28"/>
          <w:szCs w:val="28"/>
        </w:rPr>
        <w:t>附件</w:t>
      </w:r>
      <w:r w:rsidR="00881F70">
        <w:rPr>
          <w:rFonts w:ascii="黑体" w:eastAsia="黑体" w:hAnsi="黑体" w:cs="微软雅黑" w:hint="eastAsia"/>
          <w:sz w:val="28"/>
          <w:szCs w:val="28"/>
        </w:rPr>
        <w:t>1</w:t>
      </w:r>
    </w:p>
    <w:p w:rsidR="00166531" w:rsidRDefault="00166531" w:rsidP="00166531">
      <w:pPr>
        <w:pStyle w:val="a6"/>
        <w:widowControl w:val="0"/>
        <w:shd w:val="clear" w:color="auto" w:fill="FFFFFF"/>
        <w:spacing w:before="0" w:beforeAutospacing="0" w:after="0" w:afterAutospacing="0" w:line="660" w:lineRule="exact"/>
        <w:rPr>
          <w:rFonts w:ascii="黑体" w:eastAsia="黑体" w:hAnsi="黑体" w:cs="微软雅黑"/>
          <w:sz w:val="28"/>
          <w:szCs w:val="28"/>
        </w:rPr>
      </w:pPr>
    </w:p>
    <w:p w:rsidR="00166531" w:rsidRDefault="00166531" w:rsidP="00166531">
      <w:pPr>
        <w:pStyle w:val="a6"/>
        <w:widowControl w:val="0"/>
        <w:shd w:val="clear" w:color="auto" w:fill="FFFFFF"/>
        <w:spacing w:before="0" w:beforeAutospacing="0" w:after="0" w:afterAutospacing="0" w:line="660" w:lineRule="exact"/>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宁波市公共资源交易管理条例</w:t>
      </w:r>
    </w:p>
    <w:p w:rsidR="00166531" w:rsidRDefault="00166531" w:rsidP="00166531">
      <w:pPr>
        <w:pStyle w:val="a6"/>
        <w:widowControl w:val="0"/>
        <w:shd w:val="clear" w:color="auto" w:fill="FFFFFF"/>
        <w:spacing w:before="0" w:beforeAutospacing="0" w:after="0" w:afterAutospacing="0" w:line="660" w:lineRule="exact"/>
        <w:jc w:val="center"/>
        <w:rPr>
          <w:rFonts w:ascii="楷体_GB2312" w:eastAsia="楷体_GB2312" w:hAnsi="仿宋"/>
          <w:color w:val="000000"/>
          <w:sz w:val="32"/>
          <w:szCs w:val="32"/>
        </w:rPr>
      </w:pPr>
      <w:r>
        <w:rPr>
          <w:rFonts w:ascii="楷体_GB2312" w:eastAsia="楷体_GB2312" w:hAnsi="仿宋" w:hint="eastAsia"/>
          <w:color w:val="000000"/>
          <w:sz w:val="32"/>
          <w:szCs w:val="32"/>
        </w:rPr>
        <w:t>（草案送审稿）</w:t>
      </w:r>
    </w:p>
    <w:p w:rsidR="00166531" w:rsidRDefault="00166531" w:rsidP="00166531">
      <w:pPr>
        <w:pStyle w:val="a6"/>
        <w:widowControl w:val="0"/>
        <w:shd w:val="clear" w:color="auto" w:fill="FFFFFF"/>
        <w:spacing w:before="0" w:beforeAutospacing="0" w:afterLines="50" w:after="156" w:afterAutospacing="0" w:line="420" w:lineRule="exact"/>
        <w:jc w:val="center"/>
        <w:rPr>
          <w:rFonts w:ascii="仿宋" w:eastAsia="仿宋" w:hAnsi="仿宋"/>
          <w:b/>
          <w:color w:val="000000"/>
          <w:sz w:val="32"/>
          <w:szCs w:val="32"/>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第一章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总则</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第一条</w:t>
      </w:r>
      <w:r w:rsidRPr="00166531">
        <w:rPr>
          <w:rFonts w:ascii="黑体" w:eastAsia="黑体" w:hAnsi="黑体"/>
          <w:color w:val="000000"/>
          <w:sz w:val="28"/>
          <w:szCs w:val="28"/>
        </w:rPr>
        <w:t>【立法目的和立法依据】</w:t>
      </w:r>
      <w:r w:rsidRPr="00166531">
        <w:rPr>
          <w:rFonts w:ascii="黑体" w:eastAsia="黑体" w:hAnsi="黑体" w:hint="eastAsia"/>
          <w:color w:val="000000"/>
          <w:sz w:val="28"/>
          <w:szCs w:val="28"/>
        </w:rPr>
        <w:t xml:space="preserve">  </w:t>
      </w:r>
      <w:r w:rsidRPr="00166531">
        <w:rPr>
          <w:rFonts w:ascii="仿宋_GB2312" w:eastAsia="仿宋_GB2312" w:hAnsi="仿宋" w:hint="eastAsia"/>
          <w:color w:val="000000"/>
          <w:sz w:val="28"/>
          <w:szCs w:val="28"/>
        </w:rPr>
        <w:t>为了建立统一开放、竞争有序的公共资源交易市场，</w:t>
      </w:r>
      <w:r w:rsidRPr="00166531">
        <w:rPr>
          <w:rFonts w:ascii="Times New Roman" w:eastAsia="仿宋_GB2312" w:hAnsi="Arial" w:cs="Arial" w:hint="eastAsia"/>
          <w:sz w:val="28"/>
          <w:szCs w:val="28"/>
        </w:rPr>
        <w:t>加强对公共资源交易活动的监督管理</w:t>
      </w:r>
      <w:r w:rsidRPr="00166531">
        <w:rPr>
          <w:rFonts w:ascii="仿宋_GB2312" w:eastAsia="仿宋_GB2312" w:hAnsi="仿宋" w:hint="eastAsia"/>
          <w:color w:val="000000"/>
          <w:sz w:val="28"/>
          <w:szCs w:val="28"/>
        </w:rPr>
        <w:t>，提高资源配置效率和效益，</w:t>
      </w:r>
      <w:r w:rsidRPr="00166531">
        <w:rPr>
          <w:rFonts w:ascii="仿宋" w:eastAsia="仿宋" w:hAnsi="仿宋" w:hint="eastAsia"/>
          <w:color w:val="000000"/>
          <w:sz w:val="28"/>
          <w:szCs w:val="28"/>
        </w:rPr>
        <w:t>推进政府职能转变，</w:t>
      </w:r>
      <w:r w:rsidRPr="00166531">
        <w:rPr>
          <w:rFonts w:ascii="仿宋_GB2312" w:eastAsia="仿宋_GB2312" w:hAnsi="仿宋" w:hint="eastAsia"/>
          <w:color w:val="000000"/>
          <w:sz w:val="28"/>
          <w:szCs w:val="28"/>
        </w:rPr>
        <w:t>根据《中华人民共和国招标投标法》、《中华人民共和国政府采购法》等法律、法规，结合本市实际，制定本条例。</w:t>
      </w:r>
    </w:p>
    <w:p w:rsidR="00166531" w:rsidRPr="00166531" w:rsidRDefault="00166531" w:rsidP="00166531">
      <w:pPr>
        <w:widowControl/>
        <w:wordWrap w:val="0"/>
        <w:spacing w:line="560" w:lineRule="exact"/>
        <w:ind w:firstLineChars="200" w:firstLine="560"/>
        <w:rPr>
          <w:rFonts w:ascii="Arial" w:hAnsi="Arial" w:cs="Arial"/>
          <w:kern w:val="0"/>
          <w:sz w:val="28"/>
          <w:szCs w:val="28"/>
        </w:rPr>
      </w:pPr>
      <w:r w:rsidRPr="00166531">
        <w:rPr>
          <w:rFonts w:ascii="黑体" w:eastAsia="黑体" w:hAnsi="黑体" w:hint="eastAsia"/>
          <w:color w:val="000000"/>
          <w:sz w:val="28"/>
          <w:szCs w:val="28"/>
        </w:rPr>
        <w:t>第二条</w:t>
      </w:r>
      <w:r w:rsidRPr="00166531">
        <w:rPr>
          <w:rFonts w:ascii="黑体" w:eastAsia="黑体" w:hAnsi="黑体"/>
          <w:color w:val="000000"/>
          <w:sz w:val="28"/>
          <w:szCs w:val="28"/>
        </w:rPr>
        <w:t xml:space="preserve"> </w:t>
      </w:r>
      <w:r w:rsidRPr="00166531">
        <w:rPr>
          <w:rFonts w:ascii="黑体" w:eastAsia="黑体" w:hAnsi="黑体" w:cs="宋体"/>
          <w:color w:val="000000"/>
          <w:sz w:val="28"/>
          <w:szCs w:val="28"/>
        </w:rPr>
        <w:t>【适用范围】</w:t>
      </w:r>
      <w:r w:rsidRPr="00166531">
        <w:rPr>
          <w:rFonts w:ascii="Times New Roman" w:eastAsia="仿宋_GB2312" w:hAnsi="Arial" w:cs="Arial" w:hint="eastAsia"/>
          <w:kern w:val="0"/>
          <w:sz w:val="28"/>
          <w:szCs w:val="28"/>
        </w:rPr>
        <w:t xml:space="preserve">  </w:t>
      </w:r>
      <w:r w:rsidRPr="00166531">
        <w:rPr>
          <w:rFonts w:ascii="Times New Roman" w:eastAsia="仿宋_GB2312" w:hAnsi="Arial" w:cs="Arial" w:hint="eastAsia"/>
          <w:kern w:val="0"/>
          <w:sz w:val="28"/>
          <w:szCs w:val="28"/>
        </w:rPr>
        <w:t>本条例适用于本市行政区域内的公共资源交易及其监督管理活动。</w:t>
      </w:r>
    </w:p>
    <w:p w:rsidR="00166531" w:rsidRPr="00166531" w:rsidRDefault="00166531" w:rsidP="00166531">
      <w:pPr>
        <w:widowControl/>
        <w:wordWrap w:val="0"/>
        <w:spacing w:line="560" w:lineRule="exact"/>
        <w:ind w:firstLineChars="200" w:firstLine="560"/>
        <w:rPr>
          <w:rFonts w:ascii="Arial" w:hAnsi="Arial" w:cs="Arial"/>
          <w:kern w:val="0"/>
          <w:sz w:val="28"/>
          <w:szCs w:val="28"/>
        </w:rPr>
      </w:pPr>
      <w:r w:rsidRPr="00166531">
        <w:rPr>
          <w:rFonts w:ascii="Times New Roman" w:eastAsia="仿宋_GB2312" w:hAnsi="Arial" w:cs="Arial" w:hint="eastAsia"/>
          <w:kern w:val="0"/>
          <w:sz w:val="28"/>
          <w:szCs w:val="28"/>
        </w:rPr>
        <w:t>本条例所称公共资源交易，包括依法应当进行招标的工程建设项目招标投标、政府采购、国有土地使用权出让、国有资产交易以及其他涉及公共利益、公众安全的具有公有性、公益性的资源交易活动。</w:t>
      </w:r>
    </w:p>
    <w:p w:rsidR="00166531" w:rsidRPr="00166531" w:rsidRDefault="00166531" w:rsidP="00166531">
      <w:pPr>
        <w:widowControl/>
        <w:wordWrap w:val="0"/>
        <w:spacing w:line="520" w:lineRule="exact"/>
        <w:ind w:firstLineChars="200" w:firstLine="560"/>
        <w:jc w:val="left"/>
        <w:rPr>
          <w:rFonts w:ascii="仿宋_GB2312" w:eastAsia="仿宋_GB2312" w:hAnsi="仿宋"/>
          <w:color w:val="000000"/>
          <w:sz w:val="28"/>
          <w:szCs w:val="28"/>
        </w:rPr>
      </w:pPr>
      <w:r w:rsidRPr="00166531">
        <w:rPr>
          <w:rFonts w:ascii="黑体" w:eastAsia="黑体" w:hAnsi="黑体" w:hint="eastAsia"/>
          <w:color w:val="000000"/>
          <w:sz w:val="28"/>
          <w:szCs w:val="28"/>
        </w:rPr>
        <w:t>第三条</w:t>
      </w:r>
      <w:r w:rsidRPr="00166531">
        <w:rPr>
          <w:rFonts w:ascii="黑体" w:eastAsia="黑体" w:hAnsi="黑体"/>
          <w:color w:val="000000"/>
          <w:sz w:val="28"/>
          <w:szCs w:val="28"/>
        </w:rPr>
        <w:t xml:space="preserve"> </w:t>
      </w:r>
      <w:r w:rsidRPr="00166531">
        <w:rPr>
          <w:rFonts w:ascii="黑体" w:eastAsia="黑体" w:hAnsi="黑体" w:cs="宋体"/>
          <w:color w:val="000000"/>
          <w:sz w:val="28"/>
          <w:szCs w:val="28"/>
        </w:rPr>
        <w:t>【交易原则】</w:t>
      </w:r>
      <w:r w:rsidRPr="00166531">
        <w:rPr>
          <w:rFonts w:ascii="黑体" w:eastAsia="黑体" w:hAnsi="黑体" w:cs="宋体" w:hint="eastAsia"/>
          <w:color w:val="000000"/>
          <w:sz w:val="28"/>
          <w:szCs w:val="28"/>
        </w:rPr>
        <w:t xml:space="preserve">  </w:t>
      </w:r>
      <w:r w:rsidRPr="00166531">
        <w:rPr>
          <w:rFonts w:ascii="仿宋_GB2312" w:eastAsia="仿宋_GB2312" w:hAnsi="仿宋" w:hint="eastAsia"/>
          <w:color w:val="000000"/>
          <w:sz w:val="28"/>
          <w:szCs w:val="28"/>
        </w:rPr>
        <w:t>公共资源交易活动应当遵循公开、公平、公正和诚实信用原则。</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000000"/>
          <w:sz w:val="28"/>
          <w:szCs w:val="28"/>
        </w:rPr>
      </w:pPr>
      <w:r w:rsidRPr="00166531">
        <w:rPr>
          <w:rFonts w:ascii="黑体" w:eastAsia="黑体" w:hAnsi="黑体" w:hint="eastAsia"/>
          <w:color w:val="000000"/>
          <w:sz w:val="28"/>
          <w:szCs w:val="28"/>
        </w:rPr>
        <w:t>第四条</w:t>
      </w:r>
      <w:r w:rsidRPr="00166531">
        <w:rPr>
          <w:rFonts w:ascii="黑体" w:eastAsia="黑体" w:hAnsi="黑体"/>
          <w:color w:val="000000"/>
          <w:sz w:val="28"/>
          <w:szCs w:val="28"/>
        </w:rPr>
        <w:t xml:space="preserve"> 【目录管理】</w:t>
      </w:r>
      <w:r w:rsidRPr="00166531">
        <w:rPr>
          <w:rFonts w:ascii="仿宋_GB2312" w:eastAsia="仿宋_GB2312" w:hAnsi="仿宋" w:hint="eastAsia"/>
          <w:color w:val="000000"/>
          <w:sz w:val="28"/>
          <w:szCs w:val="28"/>
        </w:rPr>
        <w:t xml:space="preserve">  公共资源交易实行目录管理。列入目录的公共资源交易项目达到规定规模标准的应当进入公共资源交易中心交易。</w:t>
      </w: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第二章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管理和服务机构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lastRenderedPageBreak/>
        <w:t>第五条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议事协调机构</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市和区县（市）人民政府设立公共资源交易工作管理委员会，负责本行政区域内公共资源交易重大问题的决策，统筹领导和协调公共资源交易中的重大事项。</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333333"/>
          <w:sz w:val="28"/>
          <w:szCs w:val="28"/>
        </w:rPr>
      </w:pPr>
      <w:r w:rsidRPr="00166531">
        <w:rPr>
          <w:rFonts w:ascii="黑体" w:eastAsia="黑体" w:hAnsi="黑体" w:hint="eastAsia"/>
          <w:color w:val="000000"/>
          <w:sz w:val="28"/>
          <w:szCs w:val="28"/>
        </w:rPr>
        <w:t>第六条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综合监管机构</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市和区县（市）公共资源交易行政监督管理机构经本级人民政府授权或有关行政主管部门委托，对本行政区域内的公共资源交易活动实行统一监督管理。</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000000"/>
          <w:sz w:val="28"/>
          <w:szCs w:val="28"/>
        </w:rPr>
      </w:pPr>
      <w:r w:rsidRPr="00166531">
        <w:rPr>
          <w:rFonts w:ascii="仿宋_GB2312" w:eastAsia="仿宋_GB2312" w:hAnsi="仿宋" w:hint="eastAsia"/>
          <w:color w:val="333333"/>
          <w:sz w:val="28"/>
          <w:szCs w:val="28"/>
        </w:rPr>
        <w:t>市级公共资源交易</w:t>
      </w:r>
      <w:r w:rsidRPr="00166531">
        <w:rPr>
          <w:rFonts w:ascii="仿宋_GB2312" w:eastAsia="仿宋_GB2312" w:hAnsi="仿宋" w:hint="eastAsia"/>
          <w:color w:val="000000"/>
          <w:sz w:val="28"/>
          <w:szCs w:val="28"/>
        </w:rPr>
        <w:t>行政监督管理机构</w:t>
      </w:r>
      <w:r w:rsidRPr="00166531">
        <w:rPr>
          <w:rFonts w:ascii="仿宋_GB2312" w:eastAsia="仿宋_GB2312" w:hAnsi="仿宋" w:hint="eastAsia"/>
          <w:color w:val="333333"/>
          <w:sz w:val="28"/>
          <w:szCs w:val="28"/>
        </w:rPr>
        <w:t>的</w:t>
      </w:r>
      <w:r w:rsidRPr="00166531">
        <w:rPr>
          <w:rFonts w:ascii="仿宋_GB2312" w:eastAsia="仿宋_GB2312" w:hAnsi="仿宋" w:hint="eastAsia"/>
          <w:color w:val="000000"/>
          <w:sz w:val="28"/>
          <w:szCs w:val="28"/>
        </w:rPr>
        <w:t>工作职责：</w:t>
      </w:r>
    </w:p>
    <w:p w:rsidR="00166531" w:rsidRPr="00166531" w:rsidRDefault="00166531" w:rsidP="00166531">
      <w:pPr>
        <w:pStyle w:val="a6"/>
        <w:widowControl w:val="0"/>
        <w:shd w:val="clear" w:color="auto" w:fill="FFFFFF"/>
        <w:spacing w:before="0" w:beforeAutospacing="0" w:after="0" w:afterAutospacing="0" w:line="580" w:lineRule="atLeast"/>
        <w:ind w:firstLine="6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（一）依照法律法规规定，制定全市统一的公共资源交易的规则、程序和管理制度；</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w:t>
      </w:r>
      <w:r w:rsidRPr="00166531">
        <w:rPr>
          <w:rFonts w:ascii="仿宋_GB2312" w:eastAsia="仿宋_GB2312" w:hAnsi="仿宋" w:hint="eastAsia"/>
          <w:color w:val="333333"/>
          <w:sz w:val="28"/>
          <w:szCs w:val="28"/>
        </w:rPr>
        <w:t>指导和监督</w:t>
      </w:r>
      <w:r w:rsidRPr="00166531">
        <w:rPr>
          <w:rFonts w:ascii="仿宋_GB2312" w:eastAsia="仿宋_GB2312" w:hAnsi="仿宋" w:hint="eastAsia"/>
          <w:color w:val="000000"/>
          <w:sz w:val="28"/>
          <w:szCs w:val="28"/>
        </w:rPr>
        <w:t>区县（市）公共资源交易行政监督管理机构</w:t>
      </w:r>
      <w:r w:rsidRPr="00166531">
        <w:rPr>
          <w:rFonts w:ascii="仿宋_GB2312" w:eastAsia="仿宋_GB2312" w:hAnsi="仿宋" w:hint="eastAsia"/>
          <w:color w:val="333333"/>
          <w:sz w:val="28"/>
          <w:szCs w:val="28"/>
        </w:rPr>
        <w:t>的工作；</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（三）对</w:t>
      </w:r>
      <w:r w:rsidRPr="00166531">
        <w:rPr>
          <w:rFonts w:ascii="仿宋_GB2312" w:eastAsia="仿宋_GB2312" w:hAnsi="仿宋" w:hint="eastAsia"/>
          <w:color w:val="333333"/>
          <w:sz w:val="28"/>
          <w:szCs w:val="28"/>
        </w:rPr>
        <w:t>市本级</w:t>
      </w:r>
      <w:r w:rsidRPr="00166531">
        <w:rPr>
          <w:rFonts w:ascii="仿宋_GB2312" w:eastAsia="仿宋_GB2312" w:hAnsi="仿宋" w:hint="eastAsia"/>
          <w:color w:val="000000"/>
          <w:sz w:val="28"/>
          <w:szCs w:val="28"/>
        </w:rPr>
        <w:t>公共资源交易活动实施监督，受理和处理投诉和举报，依法查处交易中的违法违规行为。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（四）建立和管理全市统一的公共资源交易综合评审（评标）专家库，会同有关行政主管部门对入库专家实施资格审查和监督管理；</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（五）牵头推进全市公共资源网上交易、服务和行政监督管理信息化系统建设；</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（六）建立社会监督机制，主动接受社会监督；</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（七）其他法律法规授权或委托的监督管理职责。</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区县（市）公共资源交易行政监督管理机构的具体工作职责由本级人民政府按照本条第二款第三、五、六、七项规定确定，并接受市公共资源交易行政监督管理机构</w:t>
      </w:r>
      <w:r w:rsidRPr="00166531">
        <w:rPr>
          <w:rFonts w:ascii="仿宋_GB2312" w:eastAsia="仿宋_GB2312" w:hAnsi="仿宋" w:hint="eastAsia"/>
          <w:color w:val="333333"/>
          <w:sz w:val="28"/>
          <w:szCs w:val="28"/>
        </w:rPr>
        <w:t>的工作指导和监督</w:t>
      </w:r>
      <w:r w:rsidRPr="00166531">
        <w:rPr>
          <w:rFonts w:ascii="仿宋_GB2312" w:eastAsia="仿宋_GB2312" w:hAnsi="仿宋" w:hint="eastAsia"/>
          <w:color w:val="000000"/>
          <w:sz w:val="28"/>
          <w:szCs w:val="28"/>
        </w:rPr>
        <w:t xml:space="preserve">。 </w:t>
      </w:r>
      <w:r w:rsidRPr="00166531">
        <w:rPr>
          <w:rFonts w:ascii="Times New Roman" w:eastAsia="仿宋_GB2312" w:hAnsi="Arial" w:cs="Arial" w:hint="eastAsia"/>
          <w:sz w:val="28"/>
          <w:szCs w:val="28"/>
        </w:rPr>
        <w:t>市属重点开发区域应当按照</w:t>
      </w:r>
      <w:r w:rsidRPr="00166531">
        <w:rPr>
          <w:rFonts w:ascii="Times New Roman" w:eastAsia="仿宋_GB2312" w:hAnsi="Arial" w:cs="Arial" w:hint="eastAsia"/>
          <w:sz w:val="28"/>
          <w:szCs w:val="28"/>
        </w:rPr>
        <w:lastRenderedPageBreak/>
        <w:t>市人民政府的要求做好辖区内公共资源交易监督管理工作。</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第七条</w:t>
      </w:r>
      <w:r w:rsidRPr="00166531">
        <w:rPr>
          <w:rFonts w:ascii="黑体" w:eastAsia="黑体" w:hAnsi="黑体"/>
          <w:color w:val="000000"/>
          <w:sz w:val="28"/>
          <w:szCs w:val="28"/>
        </w:rPr>
        <w:t xml:space="preserve"> 【部门配合】</w:t>
      </w:r>
      <w:r w:rsidRPr="00166531">
        <w:rPr>
          <w:rFonts w:ascii="仿宋_GB2312" w:eastAsia="仿宋_GB2312" w:hAnsi="仿宋" w:hint="eastAsia"/>
          <w:color w:val="000000"/>
          <w:sz w:val="28"/>
          <w:szCs w:val="28"/>
        </w:rPr>
        <w:t xml:space="preserve">  发展和改革、财政、自然资源和规划、国有资产管理、住房和城乡建设、交通运输、水利、城市管理等部门，按照市政府的职责分工，在各自职责范围内做好对公共资源交易履约行为的监督检查，建立行业信用管理制度</w:t>
      </w:r>
      <w:r w:rsidRPr="00166531">
        <w:rPr>
          <w:rFonts w:ascii="Times New Roman" w:eastAsia="仿宋_GB2312" w:hAnsi="Arial" w:cs="Arial" w:hint="eastAsia"/>
          <w:sz w:val="28"/>
          <w:szCs w:val="28"/>
        </w:rPr>
        <w:t>，</w:t>
      </w:r>
      <w:r w:rsidRPr="00166531">
        <w:rPr>
          <w:rFonts w:ascii="仿宋_GB2312" w:eastAsia="仿宋_GB2312" w:hAnsi="仿宋" w:hint="eastAsia"/>
          <w:color w:val="000000"/>
          <w:sz w:val="28"/>
          <w:szCs w:val="28"/>
        </w:rPr>
        <w:t>并协同公共资源交易行政监督管理机构做好公共资源交易活动的监督管理。</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审计、监察机关依法对公共资源交易活动实施审计、监察。</w:t>
      </w:r>
    </w:p>
    <w:p w:rsidR="00166531" w:rsidRPr="00166531" w:rsidRDefault="00166531" w:rsidP="00166531">
      <w:pPr>
        <w:adjustRightInd w:val="0"/>
        <w:snapToGrid w:val="0"/>
        <w:spacing w:line="580" w:lineRule="atLeast"/>
        <w:ind w:firstLineChars="200" w:firstLine="560"/>
        <w:rPr>
          <w:rFonts w:ascii="仿宋_GB2312" w:eastAsia="仿宋_GB2312" w:hAnsi="仿宋" w:cs="宋体"/>
          <w:color w:val="000000"/>
          <w:kern w:val="0"/>
          <w:sz w:val="28"/>
          <w:szCs w:val="28"/>
        </w:rPr>
      </w:pPr>
      <w:r w:rsidRPr="00166531">
        <w:rPr>
          <w:rFonts w:ascii="黑体" w:eastAsia="黑体" w:hAnsi="黑体" w:hint="eastAsia"/>
          <w:color w:val="000000"/>
          <w:sz w:val="28"/>
          <w:szCs w:val="28"/>
        </w:rPr>
        <w:t xml:space="preserve">第八条 </w:t>
      </w:r>
      <w:r w:rsidRPr="00166531">
        <w:rPr>
          <w:rFonts w:ascii="黑体" w:eastAsia="黑体" w:hAnsi="黑体" w:cs="宋体"/>
          <w:color w:val="000000"/>
          <w:sz w:val="28"/>
          <w:szCs w:val="28"/>
        </w:rPr>
        <w:t>【部门</w:t>
      </w:r>
      <w:r w:rsidRPr="00166531">
        <w:rPr>
          <w:rFonts w:ascii="黑体" w:eastAsia="黑体" w:hAnsi="黑体" w:cs="宋体" w:hint="eastAsia"/>
          <w:color w:val="000000"/>
          <w:sz w:val="28"/>
          <w:szCs w:val="28"/>
        </w:rPr>
        <w:t>协调</w:t>
      </w:r>
      <w:r w:rsidRPr="00166531">
        <w:rPr>
          <w:rFonts w:ascii="黑体" w:eastAsia="黑体" w:hAnsi="黑体" w:cs="宋体"/>
          <w:color w:val="000000"/>
          <w:sz w:val="28"/>
          <w:szCs w:val="28"/>
        </w:rPr>
        <w:t>】</w:t>
      </w:r>
      <w:r w:rsidRPr="00166531">
        <w:rPr>
          <w:rFonts w:ascii="仿宋_GB2312" w:eastAsia="仿宋_GB2312" w:hAnsi="仿宋" w:cs="宋体" w:hint="eastAsia"/>
          <w:color w:val="000000"/>
          <w:kern w:val="0"/>
          <w:sz w:val="28"/>
          <w:szCs w:val="28"/>
        </w:rPr>
        <w:t xml:space="preserve">  有关行政主管部门应当协同公共资源交易</w:t>
      </w:r>
      <w:r w:rsidRPr="00166531">
        <w:rPr>
          <w:rFonts w:ascii="仿宋_GB2312" w:eastAsia="仿宋_GB2312" w:hAnsi="仿宋" w:hint="eastAsia"/>
          <w:color w:val="000000"/>
          <w:sz w:val="28"/>
          <w:szCs w:val="28"/>
        </w:rPr>
        <w:t>行政监督管理机构</w:t>
      </w:r>
      <w:r w:rsidRPr="00166531">
        <w:rPr>
          <w:rFonts w:ascii="仿宋_GB2312" w:eastAsia="仿宋_GB2312" w:hAnsi="仿宋" w:cs="宋体" w:hint="eastAsia"/>
          <w:color w:val="000000"/>
          <w:kern w:val="0"/>
          <w:sz w:val="28"/>
          <w:szCs w:val="28"/>
        </w:rPr>
        <w:t>建立公共资源交易规范化管理的相关配套制度，建立工作协调机制，协调处理交易中发生的有关问题；对难以协调处理的问题，及时报本级人民政府处理。</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第九条 </w:t>
      </w:r>
      <w:r w:rsidRPr="00166531">
        <w:rPr>
          <w:rFonts w:ascii="黑体" w:eastAsia="黑体" w:hAnsi="黑体"/>
          <w:color w:val="000000"/>
          <w:sz w:val="28"/>
          <w:szCs w:val="28"/>
        </w:rPr>
        <w:t>【</w:t>
      </w:r>
      <w:r w:rsidRPr="00166531">
        <w:rPr>
          <w:rFonts w:ascii="黑体" w:eastAsia="黑体" w:hAnsi="黑体"/>
          <w:color w:val="000000"/>
          <w:kern w:val="2"/>
          <w:sz w:val="28"/>
          <w:szCs w:val="28"/>
        </w:rPr>
        <w:t>部门</w:t>
      </w:r>
      <w:r w:rsidRPr="00166531">
        <w:rPr>
          <w:rFonts w:ascii="黑体" w:eastAsia="黑体" w:hAnsi="黑体" w:hint="eastAsia"/>
          <w:color w:val="000000"/>
          <w:kern w:val="2"/>
          <w:sz w:val="28"/>
          <w:szCs w:val="28"/>
        </w:rPr>
        <w:t>执法衔接</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公安机关依法</w:t>
      </w:r>
      <w:proofErr w:type="gramStart"/>
      <w:r w:rsidRPr="00166531">
        <w:rPr>
          <w:rFonts w:ascii="仿宋_GB2312" w:eastAsia="仿宋_GB2312" w:hAnsi="仿宋" w:hint="eastAsia"/>
          <w:color w:val="000000"/>
          <w:sz w:val="28"/>
          <w:szCs w:val="28"/>
        </w:rPr>
        <w:t>对串标围</w:t>
      </w:r>
      <w:proofErr w:type="gramEnd"/>
      <w:r w:rsidRPr="00166531">
        <w:rPr>
          <w:rFonts w:ascii="仿宋_GB2312" w:eastAsia="仿宋_GB2312" w:hAnsi="仿宋" w:hint="eastAsia"/>
          <w:color w:val="000000"/>
          <w:sz w:val="28"/>
          <w:szCs w:val="28"/>
        </w:rPr>
        <w:t>标等违法犯罪行为进行侦查，公共资源交易行政监督管理机构和有关行政主管部门应当及时移送违法犯罪的线索或证据，并依法查处违法犯罪案件。</w:t>
      </w:r>
    </w:p>
    <w:p w:rsidR="00166531" w:rsidRPr="00166531" w:rsidRDefault="00166531" w:rsidP="00166531">
      <w:pPr>
        <w:adjustRightInd w:val="0"/>
        <w:snapToGrid w:val="0"/>
        <w:spacing w:line="580" w:lineRule="atLeast"/>
        <w:ind w:firstLineChars="200" w:firstLine="560"/>
        <w:rPr>
          <w:rFonts w:ascii="仿宋_GB2312" w:eastAsia="仿宋_GB2312" w:hAnsi="仿宋"/>
          <w:color w:val="000000"/>
          <w:sz w:val="28"/>
          <w:szCs w:val="28"/>
        </w:rPr>
      </w:pPr>
      <w:r w:rsidRPr="00166531">
        <w:rPr>
          <w:rFonts w:ascii="仿宋_GB2312" w:eastAsia="仿宋_GB2312" w:hAnsi="仿宋" w:cs="宋体" w:hint="eastAsia"/>
          <w:color w:val="000000"/>
          <w:kern w:val="0"/>
          <w:sz w:val="28"/>
          <w:szCs w:val="28"/>
        </w:rPr>
        <w:t>检察院、法院和审计机关应当与公共资源交易</w:t>
      </w:r>
      <w:r w:rsidRPr="00166531">
        <w:rPr>
          <w:rFonts w:ascii="仿宋_GB2312" w:eastAsia="仿宋_GB2312" w:hAnsi="仿宋" w:hint="eastAsia"/>
          <w:color w:val="000000"/>
          <w:sz w:val="28"/>
          <w:szCs w:val="28"/>
        </w:rPr>
        <w:t>行政监督管理机构</w:t>
      </w:r>
      <w:r w:rsidRPr="00166531">
        <w:rPr>
          <w:rFonts w:ascii="仿宋_GB2312" w:eastAsia="仿宋_GB2312" w:hAnsi="仿宋" w:cs="宋体" w:hint="eastAsia"/>
          <w:color w:val="000000"/>
          <w:kern w:val="0"/>
          <w:sz w:val="28"/>
          <w:szCs w:val="28"/>
        </w:rPr>
        <w:t>建立信息沟通、执法衔接机制，根据查案工作的需要相互通报或者调取当事人违法犯罪信息，为依法查处违法行为提供支持。</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第十条 </w:t>
      </w:r>
      <w:r w:rsidRPr="00166531">
        <w:rPr>
          <w:rFonts w:ascii="黑体" w:eastAsia="黑体" w:hAnsi="黑体"/>
          <w:color w:val="000000"/>
          <w:sz w:val="28"/>
          <w:szCs w:val="28"/>
        </w:rPr>
        <w:t>【</w:t>
      </w:r>
      <w:r w:rsidRPr="00166531">
        <w:rPr>
          <w:rFonts w:ascii="黑体" w:eastAsia="黑体" w:hAnsi="黑体" w:hint="eastAsia"/>
          <w:color w:val="000000"/>
          <w:sz w:val="28"/>
          <w:szCs w:val="28"/>
        </w:rPr>
        <w:t>统一交易平台</w:t>
      </w:r>
      <w:r w:rsidRPr="00166531">
        <w:rPr>
          <w:rFonts w:ascii="黑体" w:eastAsia="黑体" w:hAnsi="黑体"/>
          <w:color w:val="000000"/>
          <w:sz w:val="28"/>
          <w:szCs w:val="28"/>
        </w:rPr>
        <w:t>】</w:t>
      </w:r>
      <w:r w:rsidRPr="00166531">
        <w:rPr>
          <w:rFonts w:ascii="Times New Roman" w:eastAsia="仿宋_GB2312" w:hAnsi="Arial" w:cs="Arial" w:hint="eastAsia"/>
          <w:sz w:val="28"/>
          <w:szCs w:val="28"/>
        </w:rPr>
        <w:t xml:space="preserve">  </w:t>
      </w:r>
      <w:r w:rsidRPr="00166531">
        <w:rPr>
          <w:rFonts w:ascii="Times New Roman" w:eastAsia="仿宋_GB2312" w:hAnsi="Arial" w:cs="Arial" w:hint="eastAsia"/>
          <w:sz w:val="28"/>
          <w:szCs w:val="28"/>
        </w:rPr>
        <w:t>市人民政府整合建立全市统一的公共资源交易中心，作为公共资源交易场所和服务机构</w:t>
      </w:r>
      <w:r w:rsidRPr="00166531">
        <w:rPr>
          <w:rFonts w:ascii="仿宋_GB2312" w:eastAsia="仿宋_GB2312" w:hAnsi="仿宋" w:hint="eastAsia"/>
          <w:color w:val="000000"/>
          <w:sz w:val="28"/>
          <w:szCs w:val="28"/>
        </w:rPr>
        <w:t>，为各类公共资源交易活动提供统一规范的交易设施和服务。</w:t>
      </w:r>
      <w:r w:rsidRPr="00166531">
        <w:rPr>
          <w:rFonts w:ascii="Times New Roman" w:eastAsia="仿宋_GB2312" w:hAnsi="Arial" w:cs="Arial" w:hint="eastAsia"/>
          <w:sz w:val="28"/>
          <w:szCs w:val="28"/>
        </w:rPr>
        <w:t>区县（市）</w:t>
      </w:r>
      <w:r w:rsidRPr="00166531">
        <w:rPr>
          <w:rFonts w:ascii="仿宋_GB2312" w:eastAsia="仿宋_GB2312" w:hAnsi="仿宋" w:hint="eastAsia"/>
          <w:color w:val="000000"/>
          <w:sz w:val="28"/>
          <w:szCs w:val="28"/>
        </w:rPr>
        <w:t>和</w:t>
      </w:r>
      <w:r w:rsidRPr="00166531">
        <w:rPr>
          <w:rFonts w:ascii="Times New Roman" w:eastAsia="仿宋_GB2312" w:hAnsi="Arial" w:cs="Arial" w:hint="eastAsia"/>
          <w:sz w:val="28"/>
          <w:szCs w:val="28"/>
        </w:rPr>
        <w:t>市属</w:t>
      </w:r>
      <w:r w:rsidRPr="00166531">
        <w:rPr>
          <w:rFonts w:ascii="仿宋_GB2312" w:eastAsia="仿宋_GB2312" w:hAnsi="仿宋" w:hint="eastAsia"/>
          <w:color w:val="000000"/>
          <w:sz w:val="28"/>
          <w:szCs w:val="28"/>
        </w:rPr>
        <w:t>重点开发区域经市人民政府批准，可以设立市</w:t>
      </w:r>
      <w:r w:rsidRPr="00166531">
        <w:rPr>
          <w:rFonts w:ascii="Times New Roman" w:eastAsia="仿宋_GB2312" w:hAnsi="Arial" w:cs="Arial" w:hint="eastAsia"/>
          <w:sz w:val="28"/>
          <w:szCs w:val="28"/>
        </w:rPr>
        <w:t>公共资源交易中心分支机构</w:t>
      </w:r>
      <w:r w:rsidRPr="00166531">
        <w:rPr>
          <w:rFonts w:ascii="仿宋_GB2312" w:eastAsia="仿宋_GB2312" w:hAnsi="仿宋" w:hint="eastAsia"/>
          <w:color w:val="000000"/>
          <w:sz w:val="28"/>
          <w:szCs w:val="28"/>
        </w:rPr>
        <w:t>。</w:t>
      </w:r>
    </w:p>
    <w:p w:rsidR="00166531" w:rsidRPr="00166531" w:rsidRDefault="00166531" w:rsidP="00166531">
      <w:pPr>
        <w:widowControl/>
        <w:wordWrap w:val="0"/>
        <w:spacing w:line="560" w:lineRule="exact"/>
        <w:ind w:firstLineChars="200" w:firstLine="560"/>
        <w:jc w:val="left"/>
        <w:rPr>
          <w:rFonts w:ascii="Times New Roman" w:eastAsia="仿宋_GB2312" w:hAnsi="Arial" w:cs="Arial"/>
          <w:sz w:val="28"/>
          <w:szCs w:val="28"/>
        </w:rPr>
      </w:pPr>
      <w:r w:rsidRPr="00166531">
        <w:rPr>
          <w:rFonts w:ascii="黑体" w:eastAsia="黑体" w:hAnsi="黑体" w:hint="eastAsia"/>
          <w:color w:val="000000"/>
          <w:sz w:val="28"/>
          <w:szCs w:val="28"/>
        </w:rPr>
        <w:lastRenderedPageBreak/>
        <w:t xml:space="preserve">第十一条 </w:t>
      </w:r>
      <w:r w:rsidRPr="00166531">
        <w:rPr>
          <w:rFonts w:ascii="黑体" w:eastAsia="黑体" w:hAnsi="黑体" w:cs="宋体"/>
          <w:color w:val="000000"/>
          <w:sz w:val="28"/>
          <w:szCs w:val="28"/>
        </w:rPr>
        <w:t>【</w:t>
      </w:r>
      <w:r w:rsidRPr="00166531">
        <w:rPr>
          <w:rFonts w:ascii="黑体" w:eastAsia="黑体" w:hAnsi="黑体" w:hint="eastAsia"/>
          <w:color w:val="000000"/>
          <w:sz w:val="28"/>
          <w:szCs w:val="28"/>
        </w:rPr>
        <w:t>交易服务机构</w:t>
      </w:r>
      <w:r w:rsidRPr="00166531">
        <w:rPr>
          <w:rFonts w:ascii="黑体" w:eastAsia="黑体" w:hAnsi="黑体" w:cs="宋体"/>
          <w:color w:val="000000"/>
          <w:sz w:val="28"/>
          <w:szCs w:val="28"/>
        </w:rPr>
        <w:t>】</w:t>
      </w:r>
      <w:r w:rsidRPr="00166531">
        <w:rPr>
          <w:rFonts w:ascii="Times New Roman" w:eastAsia="仿宋_GB2312" w:hAnsi="Arial" w:cs="Arial" w:hint="eastAsia"/>
          <w:kern w:val="0"/>
          <w:sz w:val="28"/>
          <w:szCs w:val="28"/>
        </w:rPr>
        <w:t xml:space="preserve">  </w:t>
      </w:r>
      <w:r w:rsidRPr="00166531">
        <w:rPr>
          <w:rFonts w:ascii="Times New Roman" w:eastAsia="仿宋_GB2312" w:hAnsi="Arial" w:cs="Arial" w:hint="eastAsia"/>
          <w:kern w:val="0"/>
          <w:sz w:val="28"/>
          <w:szCs w:val="28"/>
        </w:rPr>
        <w:t>市公共资源交易中心及其区县（市）分支机构在其职责范围内，受理符合条件的公共资源交易项目，为公共资源交易活动提供交易保障、信息服务和监督支撑等综合服务，并做好与国家和省建立的公共服务系统互联互通，及时推送公共资源交易信息。</w:t>
      </w:r>
    </w:p>
    <w:p w:rsidR="00166531" w:rsidRPr="00166531" w:rsidRDefault="00166531" w:rsidP="00166531">
      <w:pPr>
        <w:pStyle w:val="a6"/>
        <w:widowControl w:val="0"/>
        <w:shd w:val="clear" w:color="auto" w:fill="FFFFFF"/>
        <w:spacing w:before="0" w:beforeAutospacing="0" w:after="0" w:afterAutospacing="0" w:line="580" w:lineRule="atLeast"/>
        <w:ind w:firstLine="615"/>
        <w:jc w:val="both"/>
        <w:rPr>
          <w:rFonts w:ascii="仿宋_GB2312" w:eastAsia="仿宋_GB2312" w:hAnsi="仿宋"/>
          <w:color w:val="000000"/>
          <w:sz w:val="28"/>
          <w:szCs w:val="28"/>
        </w:rPr>
      </w:pPr>
      <w:r w:rsidRPr="00166531">
        <w:rPr>
          <w:rFonts w:ascii="黑体" w:eastAsia="黑体" w:hAnsi="黑体" w:hint="eastAsia"/>
          <w:color w:val="000000"/>
          <w:sz w:val="28"/>
          <w:szCs w:val="28"/>
        </w:rPr>
        <w:t>第十二条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项目分级进场</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w:t>
      </w:r>
      <w:r w:rsidRPr="00166531">
        <w:rPr>
          <w:rFonts w:ascii="仿宋_GB2312" w:eastAsia="仿宋_GB2312" w:hAnsi="仿宋"/>
          <w:color w:val="000000"/>
          <w:sz w:val="28"/>
          <w:szCs w:val="28"/>
        </w:rPr>
        <w:t>依法应当招标的</w:t>
      </w:r>
      <w:r w:rsidRPr="00166531">
        <w:rPr>
          <w:rFonts w:ascii="仿宋_GB2312" w:eastAsia="仿宋_GB2312" w:hAnsi="仿宋" w:hint="eastAsia"/>
          <w:color w:val="000000"/>
          <w:sz w:val="28"/>
          <w:szCs w:val="28"/>
        </w:rPr>
        <w:t>项目应当按照项目审批、核准权限进入相应的交易场所办理交易事项；未经市人民政府批准设立交易场所的市辖区和</w:t>
      </w:r>
      <w:r w:rsidRPr="00166531">
        <w:rPr>
          <w:rFonts w:ascii="Times New Roman" w:eastAsia="仿宋_GB2312" w:hAnsi="Arial" w:cs="Arial" w:hint="eastAsia"/>
          <w:sz w:val="28"/>
          <w:szCs w:val="28"/>
        </w:rPr>
        <w:t>市属</w:t>
      </w:r>
      <w:r w:rsidRPr="00166531">
        <w:rPr>
          <w:rFonts w:ascii="仿宋_GB2312" w:eastAsia="仿宋_GB2312" w:hAnsi="仿宋" w:hint="eastAsia"/>
          <w:color w:val="000000"/>
          <w:sz w:val="28"/>
          <w:szCs w:val="28"/>
        </w:rPr>
        <w:t>重点开发区域，应当进入上一级交易场所办理交易事项。</w:t>
      </w:r>
    </w:p>
    <w:p w:rsidR="00166531" w:rsidRPr="00166531" w:rsidRDefault="00166531" w:rsidP="00166531">
      <w:pPr>
        <w:pStyle w:val="a6"/>
        <w:widowControl w:val="0"/>
        <w:shd w:val="clear" w:color="auto" w:fill="FFFFFF"/>
        <w:spacing w:before="0" w:beforeAutospacing="0" w:after="0" w:afterAutospacing="0" w:line="580" w:lineRule="atLeast"/>
        <w:ind w:firstLine="615"/>
        <w:jc w:val="both"/>
        <w:rPr>
          <w:rFonts w:ascii="仿宋_GB2312" w:eastAsia="仿宋_GB2312" w:hAnsi="仿宋"/>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第三章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交易目录</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第十三条</w:t>
      </w:r>
      <w:r w:rsidRPr="00166531">
        <w:rPr>
          <w:rFonts w:ascii="黑体" w:eastAsia="黑体" w:hAnsi="黑体"/>
          <w:color w:val="000000"/>
          <w:sz w:val="28"/>
          <w:szCs w:val="28"/>
        </w:rPr>
        <w:t xml:space="preserve"> 【目录范围】</w:t>
      </w:r>
      <w:r w:rsidRPr="00166531">
        <w:rPr>
          <w:rFonts w:ascii="仿宋_GB2312" w:eastAsia="仿宋_GB2312" w:hAnsi="仿宋" w:hint="eastAsia"/>
          <w:color w:val="000000"/>
          <w:sz w:val="28"/>
          <w:szCs w:val="28"/>
        </w:rPr>
        <w:t xml:space="preserve">  下列项目应当列入公共资源交易目录：</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w:t>
      </w:r>
      <w:r w:rsidRPr="00166531">
        <w:rPr>
          <w:rFonts w:ascii="Times New Roman" w:eastAsia="仿宋_GB2312" w:hAnsi="Arial" w:cs="Arial" w:hint="eastAsia"/>
          <w:sz w:val="28"/>
          <w:szCs w:val="28"/>
        </w:rPr>
        <w:t>依法应当公开招标、邀请招标</w:t>
      </w:r>
      <w:r w:rsidRPr="00166531">
        <w:rPr>
          <w:rFonts w:ascii="仿宋_GB2312" w:eastAsia="仿宋_GB2312" w:hAnsi="仿宋" w:hint="eastAsia"/>
          <w:color w:val="000000"/>
          <w:sz w:val="28"/>
          <w:szCs w:val="28"/>
        </w:rPr>
        <w:t>的工程建设项目；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（二）政府采购；</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（三）国有土地使用权（包括海域使用权和矿业权）出让；</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（四）企业国有资产（股权）交易项目；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（五）行政、事业单位资产出让或者租赁项目；</w:t>
      </w:r>
      <w:r w:rsidRPr="00166531">
        <w:rPr>
          <w:rFonts w:ascii="仿宋_GB2312" w:eastAsia="仿宋_GB2312" w:hAnsi="仿宋"/>
          <w:color w:val="000000"/>
          <w:sz w:val="28"/>
          <w:szCs w:val="28"/>
        </w:rPr>
        <w:t xml:space="preserve"> </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（六）行政机关</w:t>
      </w:r>
      <w:proofErr w:type="gramStart"/>
      <w:r w:rsidRPr="00166531">
        <w:rPr>
          <w:rFonts w:ascii="仿宋_GB2312" w:eastAsia="仿宋_GB2312" w:hAnsi="仿宋" w:hint="eastAsia"/>
          <w:color w:val="000000"/>
          <w:sz w:val="28"/>
          <w:szCs w:val="28"/>
        </w:rPr>
        <w:t>依法依法</w:t>
      </w:r>
      <w:proofErr w:type="gramEnd"/>
      <w:r w:rsidRPr="00166531">
        <w:rPr>
          <w:rFonts w:ascii="仿宋_GB2312" w:eastAsia="仿宋_GB2312" w:hAnsi="仿宋" w:hint="eastAsia"/>
          <w:color w:val="000000"/>
          <w:sz w:val="28"/>
          <w:szCs w:val="28"/>
        </w:rPr>
        <w:t>罚没物品或没收资产；</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（七）特许经营项目、经营性户外广告使用权出让或者租赁项目；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（八）排污权等各类环境资源交易项目；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（九）其他法律法规规定应当列入目录的交易项目。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第十四条</w:t>
      </w:r>
      <w:r w:rsidRPr="00166531">
        <w:rPr>
          <w:rFonts w:ascii="黑体" w:eastAsia="黑体" w:hAnsi="黑体"/>
          <w:color w:val="000000"/>
          <w:sz w:val="28"/>
          <w:szCs w:val="28"/>
        </w:rPr>
        <w:t>【目录制定</w:t>
      </w:r>
      <w:r w:rsidRPr="00166531">
        <w:rPr>
          <w:rFonts w:ascii="黑体" w:eastAsia="黑体" w:hAnsi="黑体" w:hint="eastAsia"/>
          <w:color w:val="000000"/>
          <w:sz w:val="28"/>
          <w:szCs w:val="28"/>
        </w:rPr>
        <w:t>和调整</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公共资源交易目录由市公共资源交易</w:t>
      </w:r>
      <w:r w:rsidRPr="00166531">
        <w:rPr>
          <w:rFonts w:ascii="仿宋_GB2312" w:eastAsia="仿宋_GB2312" w:hAnsi="仿宋" w:hint="eastAsia"/>
          <w:color w:val="000000"/>
          <w:sz w:val="28"/>
          <w:szCs w:val="28"/>
        </w:rPr>
        <w:lastRenderedPageBreak/>
        <w:t>行政监督管理机构会同相关部门提出，报市人民政府批准后公布实施。</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333333"/>
          <w:sz w:val="28"/>
          <w:szCs w:val="28"/>
        </w:rPr>
        <w:t>公共资源交易目</w:t>
      </w:r>
      <w:r w:rsidRPr="00166531">
        <w:rPr>
          <w:rFonts w:ascii="仿宋_GB2312" w:eastAsia="仿宋_GB2312" w:hAnsi="仿宋" w:hint="eastAsia"/>
          <w:color w:val="000000"/>
          <w:sz w:val="28"/>
          <w:szCs w:val="28"/>
        </w:rPr>
        <w:t>录制定、调整，涉及重大公共利益的，应当公开征求意见，必要时应组织论证或者听证。</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000000"/>
          <w:sz w:val="28"/>
          <w:szCs w:val="28"/>
        </w:rPr>
      </w:pPr>
      <w:r w:rsidRPr="00166531">
        <w:rPr>
          <w:rFonts w:ascii="黑体" w:eastAsia="黑体" w:hAnsi="黑体" w:hint="eastAsia"/>
          <w:color w:val="000000"/>
          <w:sz w:val="28"/>
          <w:szCs w:val="28"/>
        </w:rPr>
        <w:t>第十五条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交易方式</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列入目录的公共资源交易，项目单位应当采用法律法规规定的公开招标、邀请招标、拍卖、竞价、挂牌、竞争性谈判、竞争性磋商、询价、单一来源采购等交易方式进行。</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未达到必须招标的规模和标准的公共资源交易项目，项目单位可以采取招标以外的其他交易方式，其具体交易方式、交易程序和交易场所由市和区县（市）人民政府另行决定。</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第四章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交易程序</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第十六条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交易条件</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进场交易的公共资源交易项目，应当符合法律、法规规定的交易条件。</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公共资源交易项目有下列情形之一的，不得交易：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（一）依法应当审批、核准、备案而未审批、核准、备案的；</w:t>
      </w:r>
      <w:r w:rsidRPr="00166531">
        <w:rPr>
          <w:rFonts w:ascii="仿宋_GB2312" w:eastAsia="仿宋_GB2312" w:hAnsi="仿宋"/>
          <w:color w:val="000000"/>
          <w:sz w:val="28"/>
          <w:szCs w:val="28"/>
        </w:rPr>
        <w:t xml:space="preserve"> </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（二）项目资金来源尚未落实或权属有争议的；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（三）司法机关和行政机关依法查封或者以其他形式限制交易的；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（四）法律、法规规定禁止交易的其他情形。</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第十七条 </w:t>
      </w:r>
      <w:r w:rsidRPr="00166531">
        <w:rPr>
          <w:rFonts w:ascii="黑体" w:eastAsia="黑体" w:hAnsi="黑体"/>
          <w:color w:val="000000"/>
          <w:sz w:val="28"/>
          <w:szCs w:val="28"/>
        </w:rPr>
        <w:t>【</w:t>
      </w:r>
      <w:r w:rsidRPr="00166531">
        <w:rPr>
          <w:rFonts w:ascii="黑体" w:eastAsia="黑体" w:hAnsi="黑体" w:hint="eastAsia"/>
          <w:color w:val="000000"/>
          <w:sz w:val="28"/>
          <w:szCs w:val="28"/>
        </w:rPr>
        <w:t>公平竞争原则</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项目单位可以根据项目需要，提出竞争主体资格条件和评审标准。设定的竞争主体资格条件和评审标准，应当有利于公平竞争，不得以不合理的条件排斥、歧视潜在的竞争主体，不得</w:t>
      </w:r>
      <w:r w:rsidRPr="00166531">
        <w:rPr>
          <w:rFonts w:ascii="仿宋_GB2312" w:eastAsia="仿宋_GB2312" w:hAnsi="仿宋" w:hint="eastAsia"/>
          <w:color w:val="000000"/>
          <w:sz w:val="28"/>
          <w:szCs w:val="28"/>
        </w:rPr>
        <w:lastRenderedPageBreak/>
        <w:t>实施或变相实施行业垄断和地区封锁。法律、法规另有规定的，从其规定。</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第十八条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交易方式变更</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项目单位变更经批准的交易方式的，须经项目原审批部门核准。法律、法规另有规定的，从其规定。</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第十九条</w:t>
      </w:r>
      <w:r w:rsidRPr="00166531">
        <w:rPr>
          <w:rFonts w:ascii="黑体" w:eastAsia="黑体" w:hAnsi="黑体"/>
          <w:color w:val="000000"/>
          <w:sz w:val="28"/>
          <w:szCs w:val="28"/>
        </w:rPr>
        <w:t>【</w:t>
      </w:r>
      <w:r w:rsidRPr="00166531">
        <w:rPr>
          <w:rFonts w:ascii="黑体" w:eastAsia="黑体" w:hAnsi="黑体" w:hint="eastAsia"/>
          <w:color w:val="000000"/>
          <w:sz w:val="28"/>
          <w:szCs w:val="28"/>
        </w:rPr>
        <w:t>评审专家</w:t>
      </w:r>
      <w:r w:rsidRPr="00166531">
        <w:rPr>
          <w:rFonts w:ascii="黑体" w:eastAsia="黑体" w:hAnsi="黑体"/>
          <w:color w:val="000000"/>
          <w:sz w:val="28"/>
          <w:szCs w:val="28"/>
        </w:rPr>
        <w:t>】</w:t>
      </w:r>
      <w:r w:rsidRPr="00166531">
        <w:rPr>
          <w:rFonts w:ascii="仿宋_GB2312" w:eastAsia="仿宋_GB2312" w:hAnsi="仿宋" w:cs="仿宋" w:hint="eastAsia"/>
          <w:color w:val="000000"/>
          <w:sz w:val="28"/>
          <w:szCs w:val="28"/>
          <w:shd w:val="clear" w:color="auto" w:fill="FFFFFF"/>
        </w:rPr>
        <w:t xml:space="preserve">  公共资源交易项目依法需要评标、评审的，</w:t>
      </w:r>
      <w:r w:rsidRPr="00166531">
        <w:rPr>
          <w:rFonts w:ascii="仿宋_GB2312" w:eastAsia="仿宋_GB2312" w:hAnsi="仿宋" w:hint="eastAsia"/>
          <w:color w:val="000000"/>
          <w:sz w:val="28"/>
          <w:szCs w:val="28"/>
        </w:rPr>
        <w:t>公共资源交易的资格审查委员会、评标委员会、谈判小组、询价小组等专家成员应当从省（市）综合评审专家库里随机抽取。法律、法规另有规定的，从其规定。</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第二十条</w:t>
      </w:r>
      <w:r w:rsidRPr="00166531">
        <w:rPr>
          <w:rFonts w:ascii="黑体" w:eastAsia="黑体" w:hAnsi="黑体"/>
          <w:color w:val="000000"/>
          <w:sz w:val="28"/>
          <w:szCs w:val="28"/>
        </w:rPr>
        <w:t>【</w:t>
      </w:r>
      <w:r w:rsidRPr="00166531">
        <w:rPr>
          <w:rFonts w:ascii="黑体" w:eastAsia="黑体" w:hAnsi="黑体" w:hint="eastAsia"/>
          <w:color w:val="000000"/>
          <w:sz w:val="28"/>
          <w:szCs w:val="28"/>
        </w:rPr>
        <w:t>交易中止</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有下列情形之一的，应当中止交易：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（一）电子交易系统发生故障且其他备用方案无法弥补的；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（二）交易期间公共资源交易项目权属有争议的；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（三）因不可抗力致使交易不能进行的；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（四）其他依法应当中止交易的情形。</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第二十一条</w:t>
      </w:r>
      <w:r w:rsidRPr="00166531">
        <w:rPr>
          <w:rFonts w:ascii="黑体" w:eastAsia="黑体" w:hAnsi="黑体"/>
          <w:color w:val="000000"/>
          <w:sz w:val="28"/>
          <w:szCs w:val="28"/>
        </w:rPr>
        <w:t>【</w:t>
      </w:r>
      <w:r w:rsidRPr="00166531">
        <w:rPr>
          <w:rFonts w:ascii="黑体" w:eastAsia="黑体" w:hAnsi="黑体" w:hint="eastAsia"/>
          <w:color w:val="000000"/>
          <w:sz w:val="28"/>
          <w:szCs w:val="28"/>
        </w:rPr>
        <w:t>交易终止</w:t>
      </w:r>
      <w:r w:rsidRPr="00166531">
        <w:rPr>
          <w:rFonts w:ascii="黑体" w:eastAsia="黑体" w:hAnsi="黑体"/>
          <w:color w:val="000000"/>
          <w:sz w:val="28"/>
          <w:szCs w:val="28"/>
        </w:rPr>
        <w:t>】</w:t>
      </w:r>
      <w:r w:rsidRPr="00166531">
        <w:rPr>
          <w:rFonts w:ascii="黑体" w:eastAsia="黑体" w:hAnsi="黑体" w:hint="eastAsia"/>
          <w:color w:val="000000"/>
          <w:sz w:val="28"/>
          <w:szCs w:val="28"/>
        </w:rPr>
        <w:t xml:space="preserve">  </w:t>
      </w:r>
      <w:r w:rsidRPr="00166531">
        <w:rPr>
          <w:rFonts w:ascii="仿宋_GB2312" w:eastAsia="仿宋_GB2312" w:hAnsi="仿宋" w:hint="eastAsia"/>
          <w:color w:val="000000"/>
          <w:sz w:val="28"/>
          <w:szCs w:val="28"/>
        </w:rPr>
        <w:t>有下列情形之一的，应当终止交易：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（一）公共资源交易项目自受理之日起因项目单位原因九十日内不进行交易的，经催告后三十日内无正当理由仍不进行交易的；</w:t>
      </w:r>
      <w:r w:rsidRPr="00166531">
        <w:rPr>
          <w:rFonts w:ascii="仿宋_GB2312" w:eastAsia="仿宋_GB2312" w:hAnsi="仿宋"/>
          <w:color w:val="000000"/>
          <w:sz w:val="28"/>
          <w:szCs w:val="28"/>
        </w:rPr>
        <w:t xml:space="preserve"> </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（二）司法机关、仲裁机构或者有关行政机关认定项目单位对其委托交易的公共资源无处分权的；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（三）其他依法应当终止交易的情形。</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第二十二条</w:t>
      </w:r>
      <w:r w:rsidRPr="00166531">
        <w:rPr>
          <w:rFonts w:ascii="黑体" w:eastAsia="黑体" w:hAnsi="黑体"/>
          <w:color w:val="000000"/>
          <w:sz w:val="28"/>
          <w:szCs w:val="28"/>
        </w:rPr>
        <w:t>【</w:t>
      </w:r>
      <w:r w:rsidRPr="00166531">
        <w:rPr>
          <w:rFonts w:ascii="黑体" w:eastAsia="黑体" w:hAnsi="黑体" w:hint="eastAsia"/>
          <w:color w:val="000000"/>
          <w:sz w:val="28"/>
          <w:szCs w:val="28"/>
        </w:rPr>
        <w:t>异议与答复</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竞争主体或者其他利害关系人对交易文件、交易过程、交易结果有异议，应当在法定时限或交易文件规定的时限内以书面形式向项目单位提出。项目单位应当在三个工作日内</w:t>
      </w:r>
      <w:proofErr w:type="gramStart"/>
      <w:r w:rsidRPr="00166531">
        <w:rPr>
          <w:rFonts w:ascii="仿宋_GB2312" w:eastAsia="仿宋_GB2312" w:hAnsi="仿宋" w:hint="eastAsia"/>
          <w:color w:val="000000"/>
          <w:sz w:val="28"/>
          <w:szCs w:val="28"/>
        </w:rPr>
        <w:t>作出</w:t>
      </w:r>
      <w:proofErr w:type="gramEnd"/>
      <w:r w:rsidRPr="00166531">
        <w:rPr>
          <w:rFonts w:ascii="仿宋_GB2312" w:eastAsia="仿宋_GB2312" w:hAnsi="仿宋" w:hint="eastAsia"/>
          <w:color w:val="000000"/>
          <w:sz w:val="28"/>
          <w:szCs w:val="28"/>
        </w:rPr>
        <w:t>答复。</w:t>
      </w:r>
    </w:p>
    <w:p w:rsidR="00166531" w:rsidRPr="00166531" w:rsidRDefault="00166531" w:rsidP="00166531">
      <w:pPr>
        <w:pStyle w:val="a6"/>
        <w:widowControl w:val="0"/>
        <w:shd w:val="clear" w:color="auto" w:fill="FFFFFF"/>
        <w:spacing w:before="0" w:beforeAutospacing="0" w:after="0" w:afterAutospacing="0" w:line="580" w:lineRule="atLeast"/>
        <w:ind w:firstLineChars="196" w:firstLine="549"/>
        <w:jc w:val="both"/>
        <w:rPr>
          <w:rFonts w:ascii="仿宋_GB2312" w:eastAsia="仿宋_GB2312" w:hAnsi="仿宋"/>
          <w:color w:val="000000"/>
          <w:sz w:val="28"/>
          <w:szCs w:val="28"/>
        </w:rPr>
      </w:pPr>
      <w:r w:rsidRPr="00166531">
        <w:rPr>
          <w:rFonts w:ascii="黑体" w:eastAsia="黑体" w:hAnsi="黑体" w:hint="eastAsia"/>
          <w:color w:val="000000"/>
          <w:sz w:val="28"/>
          <w:szCs w:val="28"/>
        </w:rPr>
        <w:lastRenderedPageBreak/>
        <w:t xml:space="preserve">第二十三条 </w:t>
      </w:r>
      <w:r w:rsidRPr="00166531">
        <w:rPr>
          <w:rFonts w:ascii="黑体" w:eastAsia="黑体" w:hAnsi="黑体"/>
          <w:color w:val="000000"/>
          <w:sz w:val="28"/>
          <w:szCs w:val="28"/>
        </w:rPr>
        <w:t>【</w:t>
      </w:r>
      <w:r w:rsidRPr="00166531">
        <w:rPr>
          <w:rFonts w:ascii="黑体" w:eastAsia="黑体" w:hAnsi="黑体" w:hint="eastAsia"/>
          <w:color w:val="000000"/>
          <w:sz w:val="28"/>
          <w:szCs w:val="28"/>
        </w:rPr>
        <w:t>合同签订与备案</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项目单位和交易竞得人，应当在法定的时限内签订合同。项目单位和</w:t>
      </w:r>
      <w:proofErr w:type="gramStart"/>
      <w:r w:rsidRPr="00166531">
        <w:rPr>
          <w:rFonts w:ascii="仿宋_GB2312" w:eastAsia="仿宋_GB2312" w:hAnsi="仿宋" w:hint="eastAsia"/>
          <w:color w:val="000000"/>
          <w:sz w:val="28"/>
          <w:szCs w:val="28"/>
        </w:rPr>
        <w:t>竞得</w:t>
      </w:r>
      <w:proofErr w:type="gramEnd"/>
      <w:r w:rsidRPr="00166531">
        <w:rPr>
          <w:rFonts w:ascii="仿宋_GB2312" w:eastAsia="仿宋_GB2312" w:hAnsi="仿宋" w:hint="eastAsia"/>
          <w:color w:val="000000"/>
          <w:sz w:val="28"/>
          <w:szCs w:val="28"/>
        </w:rPr>
        <w:t>人不得再行订立背离合同实质性内容的其他协议。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公共资源交易项目交易情况报告和中标合同依法需要向公共资源交易行政监督管理机构报送或备案的，项目单位应当在规定时限内报送或备案。</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第二十四条 </w:t>
      </w:r>
      <w:r w:rsidRPr="00166531">
        <w:rPr>
          <w:rFonts w:ascii="黑体" w:eastAsia="黑体" w:hAnsi="黑体"/>
          <w:color w:val="000000"/>
          <w:sz w:val="28"/>
          <w:szCs w:val="28"/>
        </w:rPr>
        <w:t>【</w:t>
      </w:r>
      <w:r w:rsidRPr="00166531">
        <w:rPr>
          <w:rFonts w:ascii="黑体" w:eastAsia="黑体" w:hAnsi="黑体" w:hint="eastAsia"/>
          <w:color w:val="000000"/>
          <w:sz w:val="28"/>
          <w:szCs w:val="28"/>
        </w:rPr>
        <w:t>交易结果确认</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项目单位是公共资源交易项目的责任主体，应当对交易结果负责，及时确认交易结果。</w:t>
      </w:r>
    </w:p>
    <w:p w:rsidR="00166531" w:rsidRPr="00166531" w:rsidRDefault="00166531" w:rsidP="00166531">
      <w:pPr>
        <w:pStyle w:val="a6"/>
        <w:widowControl w:val="0"/>
        <w:shd w:val="clear" w:color="auto" w:fill="FFFFFF"/>
        <w:spacing w:before="0" w:beforeAutospacing="0" w:after="0" w:afterAutospacing="0" w:line="580" w:lineRule="atLeast"/>
        <w:jc w:val="both"/>
        <w:rPr>
          <w:rFonts w:ascii="仿宋_GB2312" w:eastAsia="仿宋_GB2312"/>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第五章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监督检查</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第二十五条</w:t>
      </w:r>
      <w:r w:rsidRPr="00166531">
        <w:rPr>
          <w:rFonts w:ascii="黑体" w:eastAsia="黑体" w:hAnsi="黑体"/>
          <w:color w:val="000000"/>
          <w:sz w:val="28"/>
          <w:szCs w:val="28"/>
        </w:rPr>
        <w:t>【</w:t>
      </w:r>
      <w:r w:rsidRPr="00166531">
        <w:rPr>
          <w:rFonts w:ascii="黑体" w:eastAsia="黑体" w:hAnsi="黑体" w:hint="eastAsia"/>
          <w:color w:val="000000"/>
          <w:sz w:val="28"/>
          <w:szCs w:val="28"/>
        </w:rPr>
        <w:t>项目单位禁止</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对于应当进入公共资源交易中心进行交易的项目，项目单位不得有下列行为：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（一）采取化整为零等任何方式规避公开交易；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（二）擅自中止、终止交易；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（三）擅自拒绝签订合同或者提出额外附加条件；</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（四）与公共资源交易竞争主体或者评审委员会成员合谋串通，损害国家、社会公众和交易利害当事人利益的；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（五）不依法履行交易合同管理和项目验收职责；</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（六）拒绝或妨碍有关部门依法实施的监督检查；</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（七）其他违反法律、法规规定的行为。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第二十六条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竞争主体禁止</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公共资源交易竞争主体应当遵守规</w:t>
      </w:r>
      <w:r w:rsidRPr="00166531">
        <w:rPr>
          <w:rFonts w:ascii="仿宋_GB2312" w:eastAsia="仿宋_GB2312" w:hAnsi="仿宋" w:hint="eastAsia"/>
          <w:color w:val="000000"/>
          <w:sz w:val="28"/>
          <w:szCs w:val="28"/>
        </w:rPr>
        <w:lastRenderedPageBreak/>
        <w:t>定的交易程序和交易规则，不得有下列行为：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（一）以他人名义交易或者以其他方式弄虚作假骗取项目竞得；</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（二）互相串通或者通过行贿等违法手段谋取竞得；</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（三）捏造事实、伪造材料，或者以非法手段获取证明材料进行质疑或者投诉的；</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（四）擅自放弃项目竞得资格、不签订交易合同、不提交履约保证金或其他担保；</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（五）其他违反交易程序和交易规则的行为。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第二十七条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中介机构禁止</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公共资源交易相关中介代理机构应当遵守交易程序和交易规则，不得有下列行为：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（一）泄露应当保密的与公共资源交易活动有关的情况和资料；</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（二）与项目单位、公共资源交易竞争主体或者评审委员会成员串通损害国家利益、社会公共利益或者他人合法权益；</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（三）在交易过程中接受贿赂或者获取其他不正当利益；</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（四）在有关部门依法实施的监督检查中提供虚假情况；</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（五）伪造、变造交易文件或者隐匿、销毁应当保存的交易文件；</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（六）其他违反交易程序和交易规则的行为。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第二十八条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评审专家禁止</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参与交易项目评审的评审委员会成员应当按照交易文件规定的标准和方法进行评审，不得有下列行为：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（一）在中标结果确定之前，私自接触公共资源交易竞争主体及其利害关系人；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lastRenderedPageBreak/>
        <w:t>（二）收受财物或者谋取其他利益；</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（三）向项目单位征询意向中标人；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（四）接受任何单位或者个人明示或者暗示提出的倾向；</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（五）排斥特定公共资源交易竞争主体的要求；</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（六）擅离职守；</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（七）其他违反法律、法规规定的行为。</w:t>
      </w:r>
    </w:p>
    <w:p w:rsidR="00166531" w:rsidRPr="00166531" w:rsidRDefault="00166531" w:rsidP="00166531">
      <w:pPr>
        <w:adjustRightInd w:val="0"/>
        <w:snapToGrid w:val="0"/>
        <w:spacing w:line="580" w:lineRule="atLeast"/>
        <w:ind w:firstLineChars="200" w:firstLine="560"/>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第二十九条 </w:t>
      </w:r>
      <w:r w:rsidRPr="00166531">
        <w:rPr>
          <w:rFonts w:ascii="黑体" w:eastAsia="黑体" w:hAnsi="黑体"/>
          <w:color w:val="000000"/>
          <w:sz w:val="28"/>
          <w:szCs w:val="28"/>
        </w:rPr>
        <w:t>【</w:t>
      </w:r>
      <w:r w:rsidRPr="00166531">
        <w:rPr>
          <w:rFonts w:ascii="黑体" w:eastAsia="黑体" w:hAnsi="黑体" w:hint="eastAsia"/>
          <w:color w:val="000000"/>
          <w:sz w:val="28"/>
          <w:szCs w:val="28"/>
        </w:rPr>
        <w:t>全过程监督</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行政监督管理机构应当对交易登记、交易信息和交易文件发布、评审委员会组建、交易过程及交易结果确定、合同订立等交易环节实施全过程监督，及时制止、纠正和查处公共资源交易中的违法行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投诉受理</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竞争主体或者其他利害关系人对项目单位或交易中介机构的异议答复不满意的，可以在法定时限或交易文件规定的时限内向公共资源交易行政监督管理机构投诉。</w:t>
      </w:r>
      <w:r w:rsidRPr="00166531">
        <w:rPr>
          <w:rFonts w:ascii="仿宋_GB2312" w:eastAsia="仿宋_GB2312" w:hAnsi="仿宋" w:hint="eastAsia"/>
          <w:snapToGrid w:val="0"/>
          <w:spacing w:val="-4"/>
          <w:sz w:val="28"/>
          <w:szCs w:val="28"/>
        </w:rPr>
        <w:t>投诉应当有明确的请求和必要的证明材料。</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投诉时不得以投诉为名排挤竞争对手，不得进行虚假、恶意投诉，不得阻碍公共资源交易活动的正常进行。</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第三十一条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投诉处理</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公共资源交易行政监督管理机构应当根据调查和取证情况，对投诉事项进行审查。投诉属实且交易活动存在违法行为的，应当依法处理。</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公共资源交易行政监督管理机构处理投诉时，有权查阅、复制有关文件、资料，调查有关情况，有关单位和人员应当予以配合；必要时，可以</w:t>
      </w:r>
      <w:r w:rsidRPr="00166531">
        <w:rPr>
          <w:rFonts w:ascii="仿宋_GB2312" w:eastAsia="仿宋_GB2312" w:hAnsi="仿宋" w:hint="eastAsia"/>
          <w:color w:val="000000"/>
          <w:sz w:val="28"/>
          <w:szCs w:val="28"/>
        </w:rPr>
        <w:lastRenderedPageBreak/>
        <w:t>责令暂停相关的公共资源交易活动。</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公共资源交易行政监督管理机构应当自受理投诉之日起三十个工作日内</w:t>
      </w:r>
      <w:proofErr w:type="gramStart"/>
      <w:r w:rsidRPr="00166531">
        <w:rPr>
          <w:rFonts w:ascii="仿宋_GB2312" w:eastAsia="仿宋_GB2312" w:hAnsi="仿宋" w:hint="eastAsia"/>
          <w:color w:val="000000"/>
          <w:sz w:val="28"/>
          <w:szCs w:val="28"/>
        </w:rPr>
        <w:t>作出</w:t>
      </w:r>
      <w:proofErr w:type="gramEnd"/>
      <w:r w:rsidRPr="00166531">
        <w:rPr>
          <w:rFonts w:ascii="仿宋_GB2312" w:eastAsia="仿宋_GB2312" w:hAnsi="仿宋" w:hint="eastAsia"/>
          <w:color w:val="000000"/>
          <w:sz w:val="28"/>
          <w:szCs w:val="28"/>
        </w:rPr>
        <w:t>书面处理决定；需要进行检验、检测、鉴定、专家评审的，所需时间不计算在内。</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第三十二条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诚信管理</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有关行政主管部门应当会同市公共资源交易行政监督管理机构建立公共资源交易综合诚信数据库，记录和采集公共资源交易竞争主体、中介机构及其从业人员的信用信息，进行信用评价，并依法公告其违法违规行为处理决定。</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项目单位应当将依法公告的违法违规行为处理决定、失信违约和行贿犯罪记录，作为依法限制中介服务机构、竞争主体、评标专家等参与公共资源交易活动的依据。</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第三十三条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中介机构管理</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使用国有资金的工程建设项目、政府采购和国有资产出让或者租赁项目，项目单位应当从全市统一的公共资源交易中介机构超市公开选取中介服务机构。法律、法规另有规定的除外。</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市公共资源交易行政监督管理机构会同有关行政主管部门建立公共资源交易中介机构信用管理制度，并设立市、县两级统一的公共资源交易中介机构超市，对涉及公共资源交易的中介代理行为实施动态监督。</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第三十四条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档案管理</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公共资源交易行政监督管理机构和公共资源交易中心应当建立公共资源交易的电子化档案管理制度，确保交易档案规范完整。</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2"/>
        <w:jc w:val="both"/>
        <w:rPr>
          <w:rFonts w:ascii="仿宋_GB2312" w:eastAsia="仿宋_GB2312" w:hAnsi="仿宋"/>
          <w:color w:val="000000"/>
          <w:sz w:val="28"/>
          <w:szCs w:val="28"/>
        </w:rPr>
      </w:pPr>
      <w:r w:rsidRPr="00166531">
        <w:rPr>
          <w:rFonts w:ascii="黑体" w:eastAsia="黑体" w:hAnsi="黑体" w:hint="eastAsia"/>
          <w:b/>
          <w:color w:val="000000"/>
          <w:sz w:val="28"/>
          <w:szCs w:val="28"/>
        </w:rPr>
        <w:t>第三十五条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创新监管方式</w:t>
      </w:r>
      <w:r w:rsidRPr="00166531">
        <w:rPr>
          <w:rFonts w:ascii="黑体" w:eastAsia="黑体" w:hAnsi="黑体"/>
          <w:color w:val="000000"/>
          <w:sz w:val="28"/>
          <w:szCs w:val="28"/>
        </w:rPr>
        <w:t>】</w:t>
      </w:r>
      <w:r w:rsidRPr="00166531">
        <w:rPr>
          <w:rFonts w:ascii="黑体" w:eastAsia="黑体" w:hAnsi="黑体" w:hint="eastAsia"/>
          <w:color w:val="000000"/>
          <w:sz w:val="28"/>
          <w:szCs w:val="28"/>
        </w:rPr>
        <w:t xml:space="preserve">  </w:t>
      </w:r>
      <w:r w:rsidRPr="00166531">
        <w:rPr>
          <w:rFonts w:ascii="仿宋_GB2312" w:eastAsia="仿宋_GB2312" w:hAnsi="黑体" w:hint="eastAsia"/>
          <w:color w:val="000000"/>
          <w:sz w:val="28"/>
          <w:szCs w:val="28"/>
        </w:rPr>
        <w:t>公</w:t>
      </w:r>
      <w:r w:rsidRPr="00166531">
        <w:rPr>
          <w:rFonts w:ascii="仿宋_GB2312" w:eastAsia="仿宋_GB2312" w:hAnsi="仿宋" w:hint="eastAsia"/>
          <w:color w:val="000000"/>
          <w:sz w:val="28"/>
          <w:szCs w:val="28"/>
        </w:rPr>
        <w:t>共资源交易行政监督管理机构应</w:t>
      </w:r>
      <w:r w:rsidRPr="00166531">
        <w:rPr>
          <w:rFonts w:ascii="仿宋_GB2312" w:eastAsia="仿宋_GB2312" w:hAnsi="仿宋" w:hint="eastAsia"/>
          <w:color w:val="000000"/>
          <w:sz w:val="28"/>
          <w:szCs w:val="28"/>
        </w:rPr>
        <w:lastRenderedPageBreak/>
        <w:t>当改进监管方式，积极运用大数据等手段，实施电子化行政监督，强化对交易活动的动态监督和预警。</w:t>
      </w: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黑体" w:eastAsia="黑体" w:hAnsi="仿宋"/>
          <w:color w:val="000000"/>
          <w:sz w:val="28"/>
          <w:szCs w:val="28"/>
        </w:rPr>
      </w:pPr>
      <w:r w:rsidRPr="00166531">
        <w:rPr>
          <w:rFonts w:ascii="黑体" w:eastAsia="黑体" w:hAnsi="仿宋" w:hint="eastAsia"/>
          <w:color w:val="000000"/>
          <w:sz w:val="28"/>
          <w:szCs w:val="28"/>
        </w:rPr>
        <w:t>第六章</w:t>
      </w:r>
      <w:r w:rsidRPr="00166531">
        <w:rPr>
          <w:rFonts w:ascii="黑体" w:eastAsia="黑体" w:hAnsi="仿宋"/>
          <w:color w:val="000000"/>
          <w:sz w:val="28"/>
          <w:szCs w:val="28"/>
        </w:rPr>
        <w:t xml:space="preserve">  </w:t>
      </w:r>
      <w:r w:rsidRPr="00166531">
        <w:rPr>
          <w:rFonts w:ascii="黑体" w:eastAsia="黑体" w:hAnsi="仿宋" w:hint="eastAsia"/>
          <w:color w:val="000000"/>
          <w:sz w:val="28"/>
          <w:szCs w:val="28"/>
        </w:rPr>
        <w:t>法律责任</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第三十六条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监督执法主体</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在公共资源交易活动中有违反法律、法规和本条例规定的，由公共资源交易行政监督管理机构会同有关行政主管部门依法查处。涉嫌</w:t>
      </w:r>
      <w:r w:rsidRPr="00166531">
        <w:rPr>
          <w:rFonts w:ascii="仿宋_GB2312" w:eastAsia="仿宋_GB2312" w:hAnsi="仿宋" w:hint="eastAsia"/>
          <w:snapToGrid w:val="0"/>
          <w:spacing w:val="-4"/>
          <w:sz w:val="28"/>
          <w:szCs w:val="28"/>
        </w:rPr>
        <w:t>构成犯罪的，移交司法机关追究刑事责任。</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第三十七条</w:t>
      </w:r>
      <w:r w:rsidRPr="00166531">
        <w:rPr>
          <w:rFonts w:ascii="黑体" w:eastAsia="黑体" w:hAnsi="黑体"/>
          <w:color w:val="000000"/>
          <w:sz w:val="28"/>
          <w:szCs w:val="28"/>
        </w:rPr>
        <w:t xml:space="preserve"> 【项目业主责任】</w:t>
      </w:r>
      <w:r w:rsidRPr="00166531">
        <w:rPr>
          <w:rFonts w:ascii="仿宋_GB2312" w:eastAsia="仿宋_GB2312" w:hAnsi="仿宋" w:hint="eastAsia"/>
          <w:color w:val="000000"/>
          <w:sz w:val="28"/>
          <w:szCs w:val="28"/>
        </w:rPr>
        <w:t xml:space="preserve">  项目单位不及时确认公共资源交易信息和交易结果，由公共资源交易行政监督管理机构责令限期改正</w:t>
      </w:r>
      <w:r w:rsidRPr="00166531">
        <w:rPr>
          <w:rFonts w:ascii="Times New Roman" w:eastAsia="仿宋_GB2312" w:hAnsi="Arial" w:cs="Arial" w:hint="eastAsia"/>
          <w:sz w:val="28"/>
          <w:szCs w:val="28"/>
        </w:rPr>
        <w:t>，给予警告</w:t>
      </w:r>
      <w:r w:rsidRPr="00166531">
        <w:rPr>
          <w:rFonts w:ascii="仿宋_GB2312" w:eastAsia="仿宋_GB2312" w:hAnsi="仿宋" w:hint="eastAsia"/>
          <w:color w:val="000000"/>
          <w:sz w:val="28"/>
          <w:szCs w:val="28"/>
        </w:rPr>
        <w:t>。项目单位不履行交易合同管理和项目验收等职责的，由相关行政主管部门责令限期改正，</w:t>
      </w:r>
      <w:r w:rsidRPr="00166531">
        <w:rPr>
          <w:rFonts w:ascii="Times New Roman" w:eastAsia="仿宋_GB2312" w:hAnsi="Arial" w:cs="Arial" w:hint="eastAsia"/>
          <w:sz w:val="28"/>
          <w:szCs w:val="28"/>
        </w:rPr>
        <w:t>给予警告。</w:t>
      </w:r>
      <w:r w:rsidRPr="00166531">
        <w:rPr>
          <w:rFonts w:ascii="仿宋" w:eastAsia="仿宋" w:hAnsi="仿宋" w:hint="eastAsia"/>
          <w:color w:val="000000"/>
          <w:sz w:val="28"/>
          <w:szCs w:val="28"/>
        </w:rPr>
        <w:t>情节严重的，对直接负责的主管人员和其他直接责任人员依法</w:t>
      </w:r>
      <w:proofErr w:type="gramStart"/>
      <w:r w:rsidRPr="00166531">
        <w:rPr>
          <w:rFonts w:ascii="仿宋" w:eastAsia="仿宋" w:hAnsi="仿宋" w:hint="eastAsia"/>
          <w:color w:val="000000"/>
          <w:sz w:val="28"/>
          <w:szCs w:val="28"/>
        </w:rPr>
        <w:t>给于</w:t>
      </w:r>
      <w:proofErr w:type="gramEnd"/>
      <w:r w:rsidRPr="00166531">
        <w:rPr>
          <w:rFonts w:ascii="仿宋" w:eastAsia="仿宋" w:hAnsi="仿宋" w:hint="eastAsia"/>
          <w:color w:val="000000"/>
          <w:sz w:val="28"/>
          <w:szCs w:val="28"/>
        </w:rPr>
        <w:t>处分。</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 w:eastAsia="仿宋" w:hAnsi="仿宋"/>
          <w:color w:val="000000"/>
          <w:sz w:val="28"/>
          <w:szCs w:val="28"/>
        </w:rPr>
      </w:pPr>
      <w:r w:rsidRPr="00166531">
        <w:rPr>
          <w:rFonts w:ascii="黑体" w:eastAsia="黑体" w:hAnsi="黑体" w:hint="eastAsia"/>
          <w:color w:val="000000"/>
          <w:sz w:val="28"/>
          <w:szCs w:val="28"/>
        </w:rPr>
        <w:t xml:space="preserve">第三十八条 </w:t>
      </w:r>
      <w:r w:rsidRPr="00166531">
        <w:rPr>
          <w:rFonts w:ascii="黑体" w:eastAsia="黑体" w:hAnsi="黑体"/>
          <w:color w:val="000000"/>
          <w:sz w:val="28"/>
          <w:szCs w:val="28"/>
        </w:rPr>
        <w:t>【</w:t>
      </w:r>
      <w:r w:rsidRPr="00166531">
        <w:rPr>
          <w:rFonts w:ascii="黑体" w:eastAsia="黑体" w:hAnsi="黑体" w:hint="eastAsia"/>
          <w:color w:val="000000"/>
          <w:sz w:val="28"/>
          <w:szCs w:val="28"/>
        </w:rPr>
        <w:t>竞得人</w:t>
      </w:r>
      <w:r w:rsidRPr="00166531">
        <w:rPr>
          <w:rFonts w:ascii="黑体" w:eastAsia="黑体" w:hAnsi="黑体"/>
          <w:color w:val="000000"/>
          <w:sz w:val="28"/>
          <w:szCs w:val="28"/>
        </w:rPr>
        <w:t>责任】</w:t>
      </w:r>
      <w:r w:rsidRPr="00166531">
        <w:rPr>
          <w:rFonts w:ascii="仿宋_GB2312" w:eastAsia="仿宋_GB2312" w:hAnsi="仿宋" w:hint="eastAsia"/>
          <w:color w:val="000000"/>
          <w:sz w:val="28"/>
          <w:szCs w:val="28"/>
        </w:rPr>
        <w:t xml:space="preserve">  竞得人擅自放弃项目竞</w:t>
      </w:r>
      <w:proofErr w:type="gramStart"/>
      <w:r w:rsidRPr="00166531">
        <w:rPr>
          <w:rFonts w:ascii="仿宋_GB2312" w:eastAsia="仿宋_GB2312" w:hAnsi="仿宋" w:hint="eastAsia"/>
          <w:color w:val="000000"/>
          <w:sz w:val="28"/>
          <w:szCs w:val="28"/>
        </w:rPr>
        <w:t>得资格</w:t>
      </w:r>
      <w:proofErr w:type="gramEnd"/>
      <w:r w:rsidRPr="00166531">
        <w:rPr>
          <w:rFonts w:ascii="仿宋_GB2312" w:eastAsia="仿宋_GB2312" w:hAnsi="仿宋" w:hint="eastAsia"/>
          <w:color w:val="000000"/>
          <w:sz w:val="28"/>
          <w:szCs w:val="28"/>
        </w:rPr>
        <w:t>的，公共资源交易行政监督管理机构应当责令其限期改正。拒不改正的，</w:t>
      </w:r>
      <w:r w:rsidRPr="00166531">
        <w:rPr>
          <w:rFonts w:ascii="仿宋" w:eastAsia="仿宋" w:hAnsi="仿宋" w:hint="eastAsia"/>
          <w:color w:val="000000"/>
          <w:sz w:val="28"/>
          <w:szCs w:val="28"/>
        </w:rPr>
        <w:t>由项目单位没收投标（竞买、履约）</w:t>
      </w:r>
      <w:r w:rsidRPr="00166531">
        <w:rPr>
          <w:rFonts w:ascii="仿宋_GB2312" w:eastAsia="仿宋_GB2312" w:hAnsi="仿宋" w:hint="eastAsia"/>
          <w:color w:val="000000"/>
          <w:sz w:val="28"/>
          <w:szCs w:val="28"/>
        </w:rPr>
        <w:t>保证金。给项目造成经济损失的，项目单位可以依法追究赔偿责任。情节严重的，公共资源交易行政监督管理机构可以</w:t>
      </w:r>
      <w:proofErr w:type="gramStart"/>
      <w:r w:rsidRPr="00166531">
        <w:rPr>
          <w:rFonts w:ascii="仿宋_GB2312" w:eastAsia="仿宋_GB2312" w:hAnsi="仿宋" w:hint="eastAsia"/>
          <w:color w:val="000000"/>
          <w:sz w:val="28"/>
          <w:szCs w:val="28"/>
        </w:rPr>
        <w:t>处竞得项目标</w:t>
      </w:r>
      <w:proofErr w:type="gramEnd"/>
      <w:r w:rsidRPr="00166531">
        <w:rPr>
          <w:rFonts w:ascii="仿宋_GB2312" w:eastAsia="仿宋_GB2312" w:hAnsi="仿宋" w:hint="eastAsia"/>
          <w:color w:val="000000"/>
          <w:sz w:val="28"/>
          <w:szCs w:val="28"/>
        </w:rPr>
        <w:t>的金额百分之一以下的罚款</w:t>
      </w:r>
      <w:r w:rsidRPr="00166531">
        <w:rPr>
          <w:rFonts w:ascii="仿宋" w:eastAsia="仿宋" w:hAnsi="仿宋" w:hint="eastAsia"/>
          <w:color w:val="000000"/>
          <w:sz w:val="28"/>
          <w:szCs w:val="28"/>
        </w:rPr>
        <w:t>，并禁止其1至2年内参加本地区公共资源交易活动。</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 w:eastAsia="仿宋" w:hAnsi="仿宋"/>
          <w:color w:val="000000"/>
          <w:sz w:val="28"/>
          <w:szCs w:val="28"/>
        </w:rPr>
      </w:pPr>
      <w:r w:rsidRPr="00166531">
        <w:rPr>
          <w:rFonts w:ascii="黑体" w:eastAsia="黑体" w:hAnsi="黑体" w:hint="eastAsia"/>
          <w:color w:val="000000"/>
          <w:sz w:val="28"/>
          <w:szCs w:val="28"/>
        </w:rPr>
        <w:t>第三十九条</w:t>
      </w:r>
      <w:r w:rsidRPr="00166531">
        <w:rPr>
          <w:rFonts w:ascii="黑体" w:eastAsia="黑体" w:hAnsi="黑体"/>
          <w:color w:val="000000"/>
          <w:sz w:val="28"/>
          <w:szCs w:val="28"/>
        </w:rPr>
        <w:t>【</w:t>
      </w:r>
      <w:r w:rsidRPr="00166531">
        <w:rPr>
          <w:rFonts w:ascii="黑体" w:eastAsia="黑体" w:hAnsi="黑体" w:hint="eastAsia"/>
          <w:color w:val="000000"/>
          <w:sz w:val="28"/>
          <w:szCs w:val="28"/>
        </w:rPr>
        <w:t>中介机构</w:t>
      </w:r>
      <w:r w:rsidRPr="00166531">
        <w:rPr>
          <w:rFonts w:ascii="黑体" w:eastAsia="黑体" w:hAnsi="黑体"/>
          <w:color w:val="000000"/>
          <w:sz w:val="28"/>
          <w:szCs w:val="28"/>
        </w:rPr>
        <w:t>责任】</w:t>
      </w:r>
      <w:r w:rsidRPr="00166531">
        <w:rPr>
          <w:rFonts w:ascii="仿宋" w:eastAsia="仿宋" w:hAnsi="仿宋" w:hint="eastAsia"/>
          <w:b/>
          <w:color w:val="000000"/>
          <w:sz w:val="28"/>
          <w:szCs w:val="28"/>
        </w:rPr>
        <w:t xml:space="preserve">  </w:t>
      </w:r>
      <w:r w:rsidRPr="00166531">
        <w:rPr>
          <w:rFonts w:ascii="仿宋" w:eastAsia="仿宋" w:hAnsi="仿宋" w:hint="eastAsia"/>
          <w:color w:val="000000"/>
          <w:sz w:val="28"/>
          <w:szCs w:val="28"/>
        </w:rPr>
        <w:t>公共资源交易相关中介代理机构及其工作人员</w:t>
      </w:r>
      <w:r w:rsidRPr="00166531">
        <w:rPr>
          <w:rFonts w:ascii="仿宋_GB2312" w:eastAsia="仿宋_GB2312" w:hAnsi="仿宋" w:hint="eastAsia"/>
          <w:color w:val="000000"/>
          <w:sz w:val="28"/>
          <w:szCs w:val="28"/>
        </w:rPr>
        <w:t>违反本条例第二十七条规定</w:t>
      </w:r>
      <w:r w:rsidRPr="00166531">
        <w:rPr>
          <w:rFonts w:ascii="仿宋" w:eastAsia="仿宋" w:hAnsi="仿宋" w:hint="eastAsia"/>
          <w:color w:val="000000"/>
          <w:sz w:val="28"/>
          <w:szCs w:val="28"/>
        </w:rPr>
        <w:t>，</w:t>
      </w:r>
      <w:r w:rsidRPr="00166531">
        <w:rPr>
          <w:rFonts w:ascii="仿宋_GB2312" w:eastAsia="仿宋_GB2312" w:hAnsi="仿宋" w:hint="eastAsia"/>
          <w:color w:val="000000"/>
          <w:sz w:val="28"/>
          <w:szCs w:val="28"/>
        </w:rPr>
        <w:t>由公共资源交易行政监督管理机构门给予</w:t>
      </w:r>
      <w:r w:rsidRPr="00166531">
        <w:rPr>
          <w:rFonts w:ascii="仿宋" w:eastAsia="仿宋" w:hAnsi="仿宋" w:hint="eastAsia"/>
          <w:color w:val="000000"/>
          <w:sz w:val="28"/>
          <w:szCs w:val="28"/>
        </w:rPr>
        <w:t>罚款，有违法所得的，并处没收违法所得，情节严重的，禁止其1</w:t>
      </w:r>
      <w:r w:rsidRPr="00166531">
        <w:rPr>
          <w:rFonts w:ascii="仿宋" w:eastAsia="仿宋" w:hAnsi="仿宋" w:hint="eastAsia"/>
          <w:color w:val="000000"/>
          <w:sz w:val="28"/>
          <w:szCs w:val="28"/>
        </w:rPr>
        <w:lastRenderedPageBreak/>
        <w:t>至2年内参加本地区公共资源交易代理活动。</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第四十条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评审专家</w:t>
      </w:r>
      <w:r w:rsidRPr="00166531">
        <w:rPr>
          <w:rFonts w:ascii="黑体" w:eastAsia="黑体" w:hAnsi="黑体"/>
          <w:color w:val="000000"/>
          <w:sz w:val="28"/>
          <w:szCs w:val="28"/>
        </w:rPr>
        <w:t>责任】</w:t>
      </w:r>
      <w:r w:rsidRPr="00166531">
        <w:rPr>
          <w:rFonts w:ascii="仿宋_GB2312" w:eastAsia="仿宋_GB2312" w:hAnsi="仿宋" w:hint="eastAsia"/>
          <w:color w:val="000000"/>
          <w:sz w:val="28"/>
          <w:szCs w:val="28"/>
        </w:rPr>
        <w:t xml:space="preserve">  参与公共资源交易项目评审的专家成员违反本条例第二十八条第二项规定，收受财物或者谋取其他利益的，由公共资源交易行政监督管理机构门给予警告，没收收受的财物，可以并处三千元以上五万元以下的罚款，取消其担任评审专家成员的资格。</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违反本条例第二十八条第一项、第三项、第四项、第五项、第六项规定的，由公共资源交易行政监督管理机构责令改正；情节严重的，禁止其在</w:t>
      </w:r>
      <w:r w:rsidRPr="00166531">
        <w:rPr>
          <w:rFonts w:ascii="仿宋" w:eastAsia="仿宋" w:hAnsi="仿宋" w:hint="eastAsia"/>
          <w:color w:val="000000"/>
          <w:sz w:val="28"/>
          <w:szCs w:val="28"/>
        </w:rPr>
        <w:t>1至2年内</w:t>
      </w:r>
      <w:r w:rsidRPr="00166531">
        <w:rPr>
          <w:rFonts w:ascii="仿宋_GB2312" w:eastAsia="仿宋_GB2312" w:hAnsi="仿宋" w:hint="eastAsia"/>
          <w:color w:val="000000"/>
          <w:sz w:val="28"/>
          <w:szCs w:val="28"/>
        </w:rPr>
        <w:t>参加公共资源交易项目的评审；情节特别严重的，取消其担任评审专家成员的资格。</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第四十一条 </w:t>
      </w:r>
      <w:r w:rsidRPr="00166531">
        <w:rPr>
          <w:rFonts w:ascii="黑体" w:eastAsia="黑体" w:hAnsi="黑体"/>
          <w:color w:val="000000"/>
          <w:sz w:val="28"/>
          <w:szCs w:val="28"/>
        </w:rPr>
        <w:t>【</w:t>
      </w:r>
      <w:r w:rsidRPr="00166531">
        <w:rPr>
          <w:rFonts w:ascii="黑体" w:eastAsia="黑体" w:hAnsi="黑体" w:hint="eastAsia"/>
          <w:color w:val="000000"/>
          <w:sz w:val="28"/>
          <w:szCs w:val="28"/>
        </w:rPr>
        <w:t>投诉人</w:t>
      </w:r>
      <w:r w:rsidRPr="00166531">
        <w:rPr>
          <w:rFonts w:ascii="黑体" w:eastAsia="黑体" w:hAnsi="黑体"/>
          <w:color w:val="000000"/>
          <w:sz w:val="28"/>
          <w:szCs w:val="28"/>
        </w:rPr>
        <w:t>责任】</w:t>
      </w:r>
      <w:r w:rsidRPr="00166531">
        <w:rPr>
          <w:rFonts w:ascii="仿宋_GB2312" w:eastAsia="仿宋_GB2312" w:hAnsi="仿宋" w:hint="eastAsia"/>
          <w:snapToGrid w:val="0"/>
          <w:spacing w:val="-4"/>
          <w:sz w:val="28"/>
          <w:szCs w:val="28"/>
        </w:rPr>
        <w:t xml:space="preserve">  投诉人捏造事实、伪造材料或者以非法手段取得证明材料进行投诉的，</w:t>
      </w:r>
      <w:r w:rsidRPr="00166531">
        <w:rPr>
          <w:rFonts w:ascii="仿宋_GB2312" w:eastAsia="仿宋_GB2312" w:hAnsi="仿宋" w:hint="eastAsia"/>
          <w:color w:val="000000"/>
          <w:sz w:val="28"/>
          <w:szCs w:val="28"/>
        </w:rPr>
        <w:t>公共资源交易行政监督管理机构</w:t>
      </w:r>
      <w:r w:rsidRPr="00166531">
        <w:rPr>
          <w:rFonts w:ascii="仿宋_GB2312" w:eastAsia="仿宋_GB2312" w:hAnsi="仿宋" w:hint="eastAsia"/>
          <w:snapToGrid w:val="0"/>
          <w:spacing w:val="-4"/>
          <w:sz w:val="28"/>
          <w:szCs w:val="28"/>
        </w:rPr>
        <w:t>应当予以驳回，并将其行为记入投诉人信用档案，依法予以公示。</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竞争主体、中介机构及其从业人员在投诉调查处理过程中有违法失信行为的，由公共资源交易行政监督管理机构记入信用档案，并根据违法失信的情节和严重程度，限制其6个月到2年进场交易；对于发生三次以上违法失信的，取消其进场交易资格。</w:t>
      </w:r>
    </w:p>
    <w:p w:rsidR="00166531" w:rsidRPr="00166531" w:rsidRDefault="00166531" w:rsidP="00166531">
      <w:pPr>
        <w:pStyle w:val="a6"/>
        <w:widowControl w:val="0"/>
        <w:shd w:val="clear" w:color="auto" w:fill="FFFFFF"/>
        <w:spacing w:before="0" w:beforeAutospacing="0" w:after="0" w:afterAutospacing="0" w:line="580" w:lineRule="atLeast"/>
        <w:ind w:firstLine="645"/>
        <w:jc w:val="both"/>
        <w:rPr>
          <w:rFonts w:ascii="仿宋_GB2312" w:eastAsia="仿宋_GB2312" w:hAnsi="仿宋"/>
          <w:color w:val="000000"/>
          <w:sz w:val="28"/>
          <w:szCs w:val="28"/>
        </w:rPr>
      </w:pPr>
      <w:r w:rsidRPr="00166531">
        <w:rPr>
          <w:rFonts w:ascii="黑体" w:eastAsia="黑体" w:hAnsi="黑体" w:hint="eastAsia"/>
          <w:color w:val="000000"/>
          <w:sz w:val="28"/>
          <w:szCs w:val="28"/>
        </w:rPr>
        <w:t>第四十二条</w:t>
      </w:r>
      <w:r w:rsidRPr="00166531">
        <w:rPr>
          <w:rFonts w:ascii="黑体" w:eastAsia="黑体" w:hAnsi="黑体" w:cs="Arial" w:hint="eastAsia"/>
          <w:sz w:val="28"/>
          <w:szCs w:val="28"/>
        </w:rPr>
        <w:t xml:space="preserve"> </w:t>
      </w:r>
      <w:r w:rsidRPr="00166531">
        <w:rPr>
          <w:rFonts w:ascii="黑体" w:eastAsia="黑体" w:hAnsi="黑体"/>
          <w:color w:val="000000"/>
          <w:sz w:val="28"/>
          <w:szCs w:val="28"/>
        </w:rPr>
        <w:t>【</w:t>
      </w:r>
      <w:r w:rsidRPr="00166531">
        <w:rPr>
          <w:rFonts w:ascii="黑体" w:eastAsia="黑体" w:hAnsi="黑体" w:hint="eastAsia"/>
          <w:color w:val="000000"/>
          <w:sz w:val="28"/>
          <w:szCs w:val="28"/>
        </w:rPr>
        <w:t>交易中心</w:t>
      </w:r>
      <w:r w:rsidRPr="00166531">
        <w:rPr>
          <w:rFonts w:ascii="黑体" w:eastAsia="黑体" w:hAnsi="黑体"/>
          <w:color w:val="000000"/>
          <w:sz w:val="28"/>
          <w:szCs w:val="28"/>
        </w:rPr>
        <w:t>责任】</w:t>
      </w:r>
      <w:r w:rsidRPr="00166531">
        <w:rPr>
          <w:rFonts w:ascii="Times New Roman" w:eastAsia="仿宋_GB2312" w:hAnsi="Arial" w:cs="Arial" w:hint="eastAsia"/>
          <w:sz w:val="28"/>
          <w:szCs w:val="28"/>
        </w:rPr>
        <w:t xml:space="preserve">  </w:t>
      </w:r>
      <w:r w:rsidRPr="00166531">
        <w:rPr>
          <w:rFonts w:ascii="Times New Roman" w:eastAsia="仿宋_GB2312" w:hAnsi="Arial" w:cs="Arial" w:hint="eastAsia"/>
          <w:sz w:val="28"/>
          <w:szCs w:val="28"/>
        </w:rPr>
        <w:t>市公共资源交易中心及其分支机构</w:t>
      </w:r>
      <w:r w:rsidRPr="00166531">
        <w:rPr>
          <w:rFonts w:ascii="仿宋_GB2312" w:eastAsia="仿宋_GB2312" w:hAnsi="仿宋" w:hint="eastAsia"/>
          <w:color w:val="000000"/>
          <w:sz w:val="28"/>
          <w:szCs w:val="28"/>
        </w:rPr>
        <w:t>违反规定从事招标采购代理、拍卖、竞价、工程造价等中介服务，或作为项目单位和竞争主体参与市场交易的</w:t>
      </w:r>
      <w:r w:rsidRPr="00166531">
        <w:rPr>
          <w:rFonts w:ascii="Times New Roman" w:eastAsia="仿宋_GB2312" w:hAnsi="Arial" w:cs="Arial" w:hint="eastAsia"/>
          <w:sz w:val="28"/>
          <w:szCs w:val="28"/>
        </w:rPr>
        <w:t>，</w:t>
      </w:r>
      <w:r w:rsidRPr="00166531">
        <w:rPr>
          <w:rFonts w:ascii="仿宋_GB2312" w:eastAsia="仿宋_GB2312" w:hAnsi="仿宋" w:hint="eastAsia"/>
          <w:color w:val="000000"/>
          <w:sz w:val="28"/>
          <w:szCs w:val="28"/>
        </w:rPr>
        <w:t>由市公共资源交易行政监督管理机构责令改正，</w:t>
      </w:r>
      <w:r w:rsidRPr="00166531">
        <w:rPr>
          <w:rFonts w:ascii="Times New Roman" w:eastAsia="仿宋_GB2312" w:hAnsi="Arial" w:cs="Arial" w:hint="eastAsia"/>
          <w:sz w:val="28"/>
          <w:szCs w:val="28"/>
        </w:rPr>
        <w:t>给予警告</w:t>
      </w:r>
      <w:r w:rsidRPr="00166531">
        <w:rPr>
          <w:rFonts w:ascii="仿宋_GB2312" w:eastAsia="仿宋_GB2312" w:hAnsi="仿宋" w:hint="eastAsia"/>
          <w:color w:val="000000"/>
          <w:sz w:val="28"/>
          <w:szCs w:val="28"/>
        </w:rPr>
        <w:t>。</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 xml:space="preserve">第四十三条 </w:t>
      </w:r>
      <w:r w:rsidRPr="00166531">
        <w:rPr>
          <w:rFonts w:ascii="黑体" w:eastAsia="黑体" w:hAnsi="黑体"/>
          <w:color w:val="000000"/>
          <w:sz w:val="28"/>
          <w:szCs w:val="28"/>
        </w:rPr>
        <w:t>【</w:t>
      </w:r>
      <w:r w:rsidRPr="00166531">
        <w:rPr>
          <w:rFonts w:ascii="黑体" w:eastAsia="黑体" w:hAnsi="黑体" w:hint="eastAsia"/>
          <w:color w:val="000000"/>
          <w:sz w:val="28"/>
          <w:szCs w:val="28"/>
        </w:rPr>
        <w:t>监管人员</w:t>
      </w:r>
      <w:r w:rsidRPr="00166531">
        <w:rPr>
          <w:rFonts w:ascii="黑体" w:eastAsia="黑体" w:hAnsi="黑体"/>
          <w:color w:val="000000"/>
          <w:sz w:val="28"/>
          <w:szCs w:val="28"/>
        </w:rPr>
        <w:t>责任】</w:t>
      </w:r>
      <w:r w:rsidRPr="00166531">
        <w:rPr>
          <w:rFonts w:ascii="仿宋_GB2312" w:eastAsia="仿宋_GB2312" w:hAnsi="仿宋" w:hint="eastAsia"/>
          <w:color w:val="000000"/>
          <w:sz w:val="28"/>
          <w:szCs w:val="28"/>
        </w:rPr>
        <w:t xml:space="preserve">  公共资源交易行政监督管理机构和</w:t>
      </w:r>
      <w:r w:rsidRPr="00166531">
        <w:rPr>
          <w:rFonts w:ascii="Times New Roman" w:eastAsia="仿宋_GB2312" w:hAnsi="Arial" w:cs="Arial" w:hint="eastAsia"/>
          <w:sz w:val="28"/>
          <w:szCs w:val="28"/>
        </w:rPr>
        <w:lastRenderedPageBreak/>
        <w:t>公共资源交易中心</w:t>
      </w:r>
      <w:r w:rsidRPr="00166531">
        <w:rPr>
          <w:rFonts w:ascii="仿宋_GB2312" w:eastAsia="仿宋_GB2312" w:hAnsi="仿宋" w:hint="eastAsia"/>
          <w:color w:val="000000"/>
          <w:sz w:val="28"/>
          <w:szCs w:val="28"/>
        </w:rPr>
        <w:t>工作人员徇私舞弊、滥用职权以及有违反本条例规定的其他行为，由监察机关依法处分。</w:t>
      </w:r>
    </w:p>
    <w:p w:rsidR="00166531" w:rsidRPr="00166531" w:rsidRDefault="00166531" w:rsidP="00166531">
      <w:pPr>
        <w:pStyle w:val="a6"/>
        <w:widowControl w:val="0"/>
        <w:shd w:val="clear" w:color="auto" w:fill="FFFFFF"/>
        <w:spacing w:before="0" w:beforeAutospacing="0" w:after="0" w:afterAutospacing="0" w:line="580" w:lineRule="atLeast"/>
        <w:jc w:val="both"/>
        <w:rPr>
          <w:rFonts w:ascii="仿宋_GB2312" w:eastAsia="仿宋_GB2312" w:hAnsi="仿宋"/>
          <w:color w:val="000000"/>
          <w:sz w:val="28"/>
          <w:szCs w:val="28"/>
        </w:rPr>
      </w:pPr>
    </w:p>
    <w:p w:rsidR="00166531" w:rsidRPr="00166531" w:rsidRDefault="00166531" w:rsidP="00166531">
      <w:pPr>
        <w:pStyle w:val="a6"/>
        <w:widowControl w:val="0"/>
        <w:shd w:val="clear" w:color="auto" w:fill="FFFFFF"/>
        <w:spacing w:before="0" w:beforeAutospacing="0" w:after="0" w:afterAutospacing="0" w:line="580" w:lineRule="atLeast"/>
        <w:jc w:val="center"/>
        <w:rPr>
          <w:rFonts w:ascii="仿宋_GB2312" w:eastAsia="仿宋_GB2312" w:hAnsi="仿宋"/>
          <w:b/>
          <w:color w:val="000000"/>
          <w:sz w:val="28"/>
          <w:szCs w:val="28"/>
        </w:rPr>
      </w:pPr>
      <w:r w:rsidRPr="00166531">
        <w:rPr>
          <w:rFonts w:ascii="仿宋_GB2312" w:eastAsia="仿宋_GB2312" w:hAnsi="仿宋" w:hint="eastAsia"/>
          <w:b/>
          <w:color w:val="000000"/>
          <w:sz w:val="28"/>
          <w:szCs w:val="28"/>
        </w:rPr>
        <w:t>第七章</w:t>
      </w:r>
      <w:r w:rsidRPr="00166531">
        <w:rPr>
          <w:rFonts w:ascii="仿宋_GB2312" w:eastAsia="仿宋_GB2312" w:hAnsi="仿宋"/>
          <w:b/>
          <w:color w:val="000000"/>
          <w:sz w:val="28"/>
          <w:szCs w:val="28"/>
        </w:rPr>
        <w:t xml:space="preserve">  </w:t>
      </w:r>
      <w:r w:rsidRPr="00166531">
        <w:rPr>
          <w:rFonts w:ascii="仿宋_GB2312" w:eastAsia="仿宋_GB2312" w:hAnsi="仿宋" w:hint="eastAsia"/>
          <w:b/>
          <w:color w:val="000000"/>
          <w:sz w:val="28"/>
          <w:szCs w:val="28"/>
        </w:rPr>
        <w:t>附则</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第四十四条</w:t>
      </w:r>
      <w:r w:rsidRPr="00166531">
        <w:rPr>
          <w:rFonts w:ascii="黑体" w:eastAsia="黑体" w:hAnsi="黑体"/>
          <w:color w:val="000000"/>
          <w:sz w:val="28"/>
          <w:szCs w:val="28"/>
        </w:rPr>
        <w:t>【专用术语】</w:t>
      </w:r>
      <w:r w:rsidRPr="00166531">
        <w:rPr>
          <w:rFonts w:ascii="仿宋_GB2312" w:eastAsia="仿宋_GB2312" w:hAnsi="仿宋" w:hint="eastAsia"/>
          <w:color w:val="000000"/>
          <w:sz w:val="28"/>
          <w:szCs w:val="28"/>
        </w:rPr>
        <w:t xml:space="preserve">  名词解释。</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项目单位：指参与公共资源交易的项目招标人、出让人、转让人、采购人等主体。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竞争主体：指参与公共资源交易市场竞争的投标人、供应商、意向受让方、竞买人等主体。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仿宋_GB2312" w:eastAsia="仿宋_GB2312" w:hAnsi="仿宋" w:hint="eastAsia"/>
          <w:color w:val="000000"/>
          <w:sz w:val="28"/>
          <w:szCs w:val="28"/>
        </w:rPr>
        <w:t>竞得人（竞得候选人）：指中标人（中标候选人）、受让方（意向受让方）、受让人（意向受让人）、成交供应商（候选供应商）等主体。</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s="仿宋"/>
          <w:color w:val="555555"/>
          <w:sz w:val="28"/>
          <w:szCs w:val="28"/>
        </w:rPr>
      </w:pPr>
      <w:r w:rsidRPr="00166531">
        <w:rPr>
          <w:rFonts w:ascii="仿宋_GB2312" w:eastAsia="仿宋_GB2312" w:hAnsi="仿宋" w:hint="eastAsia"/>
          <w:color w:val="000000"/>
          <w:sz w:val="28"/>
          <w:szCs w:val="28"/>
        </w:rPr>
        <w:t>交易文件：包括招标（投标）文件、出让（竞买）申请文件、转让（受让）申请文件、采购（供应）申请文件，交易合同等</w:t>
      </w:r>
      <w:r w:rsidRPr="00166531">
        <w:rPr>
          <w:rFonts w:ascii="仿宋_GB2312" w:eastAsia="仿宋_GB2312" w:hAnsi="仿宋" w:cs="仿宋" w:hint="eastAsia"/>
          <w:color w:val="555555"/>
          <w:sz w:val="28"/>
          <w:szCs w:val="28"/>
          <w:shd w:val="clear" w:color="auto" w:fill="FFFFFF"/>
        </w:rPr>
        <w:t>。</w:t>
      </w:r>
    </w:p>
    <w:p w:rsidR="00166531" w:rsidRPr="00166531" w:rsidRDefault="00166531" w:rsidP="00166531">
      <w:pPr>
        <w:pStyle w:val="a6"/>
        <w:widowControl w:val="0"/>
        <w:shd w:val="clear" w:color="auto" w:fill="FFFFFF"/>
        <w:spacing w:before="0" w:beforeAutospacing="0" w:after="0" w:afterAutospacing="0" w:line="580" w:lineRule="atLeast"/>
        <w:ind w:firstLineChars="200" w:firstLine="560"/>
        <w:jc w:val="both"/>
        <w:rPr>
          <w:rFonts w:ascii="仿宋_GB2312" w:eastAsia="仿宋_GB2312" w:hAnsi="仿宋"/>
          <w:color w:val="000000"/>
          <w:sz w:val="28"/>
          <w:szCs w:val="28"/>
        </w:rPr>
      </w:pPr>
      <w:r w:rsidRPr="00166531">
        <w:rPr>
          <w:rFonts w:ascii="黑体" w:eastAsia="黑体" w:hAnsi="黑体" w:hint="eastAsia"/>
          <w:color w:val="000000"/>
          <w:sz w:val="28"/>
          <w:szCs w:val="28"/>
        </w:rPr>
        <w:t>第四十五条</w:t>
      </w:r>
      <w:r w:rsidRPr="00166531">
        <w:rPr>
          <w:rFonts w:ascii="黑体" w:eastAsia="黑体" w:hAnsi="黑体"/>
          <w:color w:val="000000"/>
          <w:sz w:val="28"/>
          <w:szCs w:val="28"/>
        </w:rPr>
        <w:t xml:space="preserve"> 【</w:t>
      </w:r>
      <w:r w:rsidRPr="00166531">
        <w:rPr>
          <w:rFonts w:ascii="黑体" w:eastAsia="黑体" w:hAnsi="黑体" w:hint="eastAsia"/>
          <w:color w:val="000000"/>
          <w:sz w:val="28"/>
          <w:szCs w:val="28"/>
        </w:rPr>
        <w:t>施行时间</w:t>
      </w:r>
      <w:r w:rsidRPr="00166531">
        <w:rPr>
          <w:rFonts w:ascii="黑体" w:eastAsia="黑体" w:hAnsi="黑体"/>
          <w:color w:val="000000"/>
          <w:sz w:val="28"/>
          <w:szCs w:val="28"/>
        </w:rPr>
        <w:t>】</w:t>
      </w:r>
      <w:r w:rsidRPr="00166531">
        <w:rPr>
          <w:rFonts w:ascii="仿宋_GB2312" w:eastAsia="仿宋_GB2312" w:hAnsi="仿宋" w:hint="eastAsia"/>
          <w:color w:val="000000"/>
          <w:sz w:val="28"/>
          <w:szCs w:val="28"/>
        </w:rPr>
        <w:t xml:space="preserve">   本条例自</w:t>
      </w:r>
      <w:r w:rsidRPr="00166531">
        <w:rPr>
          <w:rFonts w:ascii="仿宋_GB2312" w:eastAsia="仿宋_GB2312" w:hAnsi="仿宋"/>
          <w:color w:val="000000"/>
          <w:sz w:val="28"/>
          <w:szCs w:val="28"/>
        </w:rPr>
        <w:t xml:space="preserve">   </w:t>
      </w:r>
      <w:r w:rsidRPr="00166531">
        <w:rPr>
          <w:rFonts w:ascii="仿宋_GB2312" w:eastAsia="仿宋_GB2312" w:hAnsi="仿宋" w:hint="eastAsia"/>
          <w:color w:val="000000"/>
          <w:sz w:val="28"/>
          <w:szCs w:val="28"/>
        </w:rPr>
        <w:t>年</w:t>
      </w:r>
      <w:r w:rsidRPr="00166531">
        <w:rPr>
          <w:rFonts w:ascii="仿宋_GB2312" w:eastAsia="仿宋_GB2312" w:hAnsi="仿宋"/>
          <w:color w:val="000000"/>
          <w:sz w:val="28"/>
          <w:szCs w:val="28"/>
        </w:rPr>
        <w:t xml:space="preserve">   </w:t>
      </w:r>
      <w:r w:rsidRPr="00166531">
        <w:rPr>
          <w:rFonts w:ascii="仿宋_GB2312" w:eastAsia="仿宋_GB2312" w:hAnsi="仿宋" w:hint="eastAsia"/>
          <w:color w:val="000000"/>
          <w:sz w:val="28"/>
          <w:szCs w:val="28"/>
        </w:rPr>
        <w:t>月</w:t>
      </w:r>
      <w:r w:rsidRPr="00166531">
        <w:rPr>
          <w:rFonts w:ascii="仿宋_GB2312" w:eastAsia="仿宋_GB2312" w:hAnsi="仿宋"/>
          <w:color w:val="000000"/>
          <w:sz w:val="28"/>
          <w:szCs w:val="28"/>
        </w:rPr>
        <w:t xml:space="preserve">   </w:t>
      </w:r>
      <w:r w:rsidRPr="00166531">
        <w:rPr>
          <w:rFonts w:ascii="仿宋_GB2312" w:eastAsia="仿宋_GB2312" w:hAnsi="仿宋" w:hint="eastAsia"/>
          <w:color w:val="000000"/>
          <w:sz w:val="28"/>
          <w:szCs w:val="28"/>
        </w:rPr>
        <w:t>日起施行。</w:t>
      </w:r>
    </w:p>
    <w:p w:rsidR="000B3BC8" w:rsidRDefault="000B3BC8" w:rsidP="00166531">
      <w:pPr>
        <w:rPr>
          <w:rFonts w:ascii="仿宋_GB2312" w:eastAsia="仿宋_GB2312"/>
          <w:sz w:val="28"/>
          <w:szCs w:val="28"/>
        </w:rPr>
      </w:pPr>
    </w:p>
    <w:p w:rsidR="00881F70" w:rsidRDefault="00881F70" w:rsidP="00166531">
      <w:pPr>
        <w:rPr>
          <w:rFonts w:ascii="仿宋_GB2312" w:eastAsia="仿宋_GB2312"/>
          <w:sz w:val="28"/>
          <w:szCs w:val="28"/>
        </w:rPr>
      </w:pPr>
    </w:p>
    <w:p w:rsidR="00881F70" w:rsidRDefault="00881F70" w:rsidP="00166531">
      <w:pPr>
        <w:rPr>
          <w:rFonts w:ascii="仿宋_GB2312" w:eastAsia="仿宋_GB2312"/>
          <w:sz w:val="28"/>
          <w:szCs w:val="28"/>
        </w:rPr>
      </w:pPr>
    </w:p>
    <w:p w:rsidR="00881F70" w:rsidRDefault="00881F70" w:rsidP="00166531">
      <w:pPr>
        <w:rPr>
          <w:rFonts w:ascii="仿宋_GB2312" w:eastAsia="仿宋_GB2312"/>
          <w:sz w:val="28"/>
          <w:szCs w:val="28"/>
        </w:rPr>
      </w:pPr>
    </w:p>
    <w:p w:rsidR="00881F70" w:rsidRDefault="00881F70" w:rsidP="00166531">
      <w:pPr>
        <w:rPr>
          <w:rFonts w:ascii="仿宋_GB2312" w:eastAsia="仿宋_GB2312"/>
          <w:sz w:val="28"/>
          <w:szCs w:val="28"/>
        </w:rPr>
      </w:pPr>
    </w:p>
    <w:p w:rsidR="00881F70" w:rsidRDefault="00881F70" w:rsidP="00166531">
      <w:pPr>
        <w:rPr>
          <w:rFonts w:ascii="仿宋_GB2312" w:eastAsia="仿宋_GB2312"/>
          <w:sz w:val="28"/>
          <w:szCs w:val="28"/>
        </w:rPr>
      </w:pPr>
    </w:p>
    <w:p w:rsidR="00166531" w:rsidRPr="00166531" w:rsidRDefault="00166531" w:rsidP="00A47F2F">
      <w:pPr>
        <w:adjustRightInd w:val="0"/>
        <w:snapToGrid w:val="0"/>
        <w:spacing w:line="360" w:lineRule="auto"/>
        <w:rPr>
          <w:rFonts w:ascii="黑体" w:eastAsia="黑体" w:hAnsi="黑体" w:cs="黑体"/>
          <w:sz w:val="28"/>
          <w:szCs w:val="28"/>
        </w:rPr>
      </w:pPr>
      <w:bookmarkStart w:id="0" w:name="_GoBack"/>
      <w:bookmarkEnd w:id="0"/>
    </w:p>
    <w:sectPr w:rsidR="00166531" w:rsidRPr="00166531" w:rsidSect="00881F70">
      <w:footerReference w:type="default" r:id="rId8"/>
      <w:pgSz w:w="11906" w:h="16838"/>
      <w:pgMar w:top="2098"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17" w:rsidRDefault="006A3417" w:rsidP="00E94DEE">
      <w:r>
        <w:separator/>
      </w:r>
    </w:p>
  </w:endnote>
  <w:endnote w:type="continuationSeparator" w:id="0">
    <w:p w:rsidR="006A3417" w:rsidRDefault="006A3417" w:rsidP="00E9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1"/>
      <w:docPartObj>
        <w:docPartGallery w:val="Page Numbers (Bottom of Page)"/>
        <w:docPartUnique/>
      </w:docPartObj>
    </w:sdtPr>
    <w:sdtEndPr/>
    <w:sdtContent>
      <w:p w:rsidR="00E94DEE" w:rsidRDefault="00607B1C">
        <w:pPr>
          <w:pStyle w:val="a5"/>
          <w:jc w:val="center"/>
        </w:pPr>
        <w:r>
          <w:fldChar w:fldCharType="begin"/>
        </w:r>
        <w:r>
          <w:instrText xml:space="preserve"> PAGE   \* MERGEFORMAT </w:instrText>
        </w:r>
        <w:r>
          <w:fldChar w:fldCharType="separate"/>
        </w:r>
        <w:r w:rsidR="00A47F2F" w:rsidRPr="00A47F2F">
          <w:rPr>
            <w:noProof/>
            <w:lang w:val="zh-CN"/>
          </w:rPr>
          <w:t>1</w:t>
        </w:r>
        <w:r>
          <w:rPr>
            <w:noProof/>
            <w:lang w:val="zh-CN"/>
          </w:rPr>
          <w:fldChar w:fldCharType="end"/>
        </w:r>
      </w:p>
    </w:sdtContent>
  </w:sdt>
  <w:p w:rsidR="00E94DEE" w:rsidRDefault="00E94D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17" w:rsidRDefault="006A3417" w:rsidP="00E94DEE">
      <w:r>
        <w:separator/>
      </w:r>
    </w:p>
  </w:footnote>
  <w:footnote w:type="continuationSeparator" w:id="0">
    <w:p w:rsidR="006A3417" w:rsidRDefault="006A3417" w:rsidP="00E94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F947"/>
    <w:multiLevelType w:val="singleLevel"/>
    <w:tmpl w:val="55B4F94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33"/>
    <w:rsid w:val="0006008B"/>
    <w:rsid w:val="000B3BC8"/>
    <w:rsid w:val="00166531"/>
    <w:rsid w:val="00170287"/>
    <w:rsid w:val="00186EF5"/>
    <w:rsid w:val="002F0B96"/>
    <w:rsid w:val="0053045C"/>
    <w:rsid w:val="00607B1C"/>
    <w:rsid w:val="00650E7B"/>
    <w:rsid w:val="006A3417"/>
    <w:rsid w:val="006C3B77"/>
    <w:rsid w:val="00881F70"/>
    <w:rsid w:val="008A7B40"/>
    <w:rsid w:val="009A6133"/>
    <w:rsid w:val="00A47F2F"/>
    <w:rsid w:val="00B93A9F"/>
    <w:rsid w:val="00BD4F6E"/>
    <w:rsid w:val="00DB2ACC"/>
    <w:rsid w:val="00DB7D4A"/>
    <w:rsid w:val="00E3713F"/>
    <w:rsid w:val="00E94DEE"/>
    <w:rsid w:val="00F5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A6133"/>
    <w:pPr>
      <w:ind w:leftChars="2500" w:left="100"/>
    </w:pPr>
  </w:style>
  <w:style w:type="character" w:customStyle="1" w:styleId="Char">
    <w:name w:val="日期 Char"/>
    <w:basedOn w:val="a0"/>
    <w:link w:val="a3"/>
    <w:uiPriority w:val="99"/>
    <w:semiHidden/>
    <w:rsid w:val="009A6133"/>
  </w:style>
  <w:style w:type="paragraph" w:styleId="a4">
    <w:name w:val="header"/>
    <w:basedOn w:val="a"/>
    <w:link w:val="Char0"/>
    <w:uiPriority w:val="99"/>
    <w:semiHidden/>
    <w:unhideWhenUsed/>
    <w:rsid w:val="00E94D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94DEE"/>
    <w:rPr>
      <w:sz w:val="18"/>
      <w:szCs w:val="18"/>
    </w:rPr>
  </w:style>
  <w:style w:type="paragraph" w:styleId="a5">
    <w:name w:val="footer"/>
    <w:basedOn w:val="a"/>
    <w:link w:val="Char1"/>
    <w:uiPriority w:val="99"/>
    <w:unhideWhenUsed/>
    <w:rsid w:val="00E94DEE"/>
    <w:pPr>
      <w:tabs>
        <w:tab w:val="center" w:pos="4153"/>
        <w:tab w:val="right" w:pos="8306"/>
      </w:tabs>
      <w:snapToGrid w:val="0"/>
      <w:jc w:val="left"/>
    </w:pPr>
    <w:rPr>
      <w:sz w:val="18"/>
      <w:szCs w:val="18"/>
    </w:rPr>
  </w:style>
  <w:style w:type="character" w:customStyle="1" w:styleId="Char1">
    <w:name w:val="页脚 Char"/>
    <w:basedOn w:val="a0"/>
    <w:link w:val="a5"/>
    <w:uiPriority w:val="99"/>
    <w:rsid w:val="00E94DEE"/>
    <w:rPr>
      <w:sz w:val="18"/>
      <w:szCs w:val="18"/>
    </w:rPr>
  </w:style>
  <w:style w:type="paragraph" w:styleId="a6">
    <w:name w:val="Normal (Web)"/>
    <w:basedOn w:val="a"/>
    <w:uiPriority w:val="99"/>
    <w:qFormat/>
    <w:rsid w:val="00170287"/>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10"/>
    <w:uiPriority w:val="99"/>
    <w:qFormat/>
    <w:rsid w:val="00170287"/>
    <w:pPr>
      <w:widowControl/>
      <w:adjustRightInd w:val="0"/>
      <w:snapToGrid w:val="0"/>
      <w:spacing w:before="240" w:after="60"/>
      <w:jc w:val="center"/>
      <w:outlineLvl w:val="0"/>
    </w:pPr>
    <w:rPr>
      <w:rFonts w:ascii="Cambria" w:eastAsia="宋体" w:hAnsi="Cambria" w:cs="Times New Roman"/>
      <w:b/>
      <w:bCs/>
      <w:kern w:val="0"/>
      <w:sz w:val="32"/>
      <w:szCs w:val="32"/>
    </w:rPr>
  </w:style>
  <w:style w:type="character" w:customStyle="1" w:styleId="Char2">
    <w:name w:val="标题 Char"/>
    <w:basedOn w:val="a0"/>
    <w:uiPriority w:val="10"/>
    <w:rsid w:val="00170287"/>
    <w:rPr>
      <w:rFonts w:asciiTheme="majorHAnsi" w:eastAsia="宋体" w:hAnsiTheme="majorHAnsi" w:cstheme="majorBidi"/>
      <w:b/>
      <w:bCs/>
      <w:sz w:val="32"/>
      <w:szCs w:val="32"/>
    </w:rPr>
  </w:style>
  <w:style w:type="character" w:customStyle="1" w:styleId="Char10">
    <w:name w:val="标题 Char1"/>
    <w:basedOn w:val="a0"/>
    <w:link w:val="a7"/>
    <w:uiPriority w:val="99"/>
    <w:locked/>
    <w:rsid w:val="00170287"/>
    <w:rPr>
      <w:rFonts w:ascii="Cambria" w:eastAsia="宋体" w:hAnsi="Cambria"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A6133"/>
    <w:pPr>
      <w:ind w:leftChars="2500" w:left="100"/>
    </w:pPr>
  </w:style>
  <w:style w:type="character" w:customStyle="1" w:styleId="Char">
    <w:name w:val="日期 Char"/>
    <w:basedOn w:val="a0"/>
    <w:link w:val="a3"/>
    <w:uiPriority w:val="99"/>
    <w:semiHidden/>
    <w:rsid w:val="009A6133"/>
  </w:style>
  <w:style w:type="paragraph" w:styleId="a4">
    <w:name w:val="header"/>
    <w:basedOn w:val="a"/>
    <w:link w:val="Char0"/>
    <w:uiPriority w:val="99"/>
    <w:semiHidden/>
    <w:unhideWhenUsed/>
    <w:rsid w:val="00E94D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94DEE"/>
    <w:rPr>
      <w:sz w:val="18"/>
      <w:szCs w:val="18"/>
    </w:rPr>
  </w:style>
  <w:style w:type="paragraph" w:styleId="a5">
    <w:name w:val="footer"/>
    <w:basedOn w:val="a"/>
    <w:link w:val="Char1"/>
    <w:uiPriority w:val="99"/>
    <w:unhideWhenUsed/>
    <w:rsid w:val="00E94DEE"/>
    <w:pPr>
      <w:tabs>
        <w:tab w:val="center" w:pos="4153"/>
        <w:tab w:val="right" w:pos="8306"/>
      </w:tabs>
      <w:snapToGrid w:val="0"/>
      <w:jc w:val="left"/>
    </w:pPr>
    <w:rPr>
      <w:sz w:val="18"/>
      <w:szCs w:val="18"/>
    </w:rPr>
  </w:style>
  <w:style w:type="character" w:customStyle="1" w:styleId="Char1">
    <w:name w:val="页脚 Char"/>
    <w:basedOn w:val="a0"/>
    <w:link w:val="a5"/>
    <w:uiPriority w:val="99"/>
    <w:rsid w:val="00E94DEE"/>
    <w:rPr>
      <w:sz w:val="18"/>
      <w:szCs w:val="18"/>
    </w:rPr>
  </w:style>
  <w:style w:type="paragraph" w:styleId="a6">
    <w:name w:val="Normal (Web)"/>
    <w:basedOn w:val="a"/>
    <w:uiPriority w:val="99"/>
    <w:qFormat/>
    <w:rsid w:val="00170287"/>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10"/>
    <w:uiPriority w:val="99"/>
    <w:qFormat/>
    <w:rsid w:val="00170287"/>
    <w:pPr>
      <w:widowControl/>
      <w:adjustRightInd w:val="0"/>
      <w:snapToGrid w:val="0"/>
      <w:spacing w:before="240" w:after="60"/>
      <w:jc w:val="center"/>
      <w:outlineLvl w:val="0"/>
    </w:pPr>
    <w:rPr>
      <w:rFonts w:ascii="Cambria" w:eastAsia="宋体" w:hAnsi="Cambria" w:cs="Times New Roman"/>
      <w:b/>
      <w:bCs/>
      <w:kern w:val="0"/>
      <w:sz w:val="32"/>
      <w:szCs w:val="32"/>
    </w:rPr>
  </w:style>
  <w:style w:type="character" w:customStyle="1" w:styleId="Char2">
    <w:name w:val="标题 Char"/>
    <w:basedOn w:val="a0"/>
    <w:uiPriority w:val="10"/>
    <w:rsid w:val="00170287"/>
    <w:rPr>
      <w:rFonts w:asciiTheme="majorHAnsi" w:eastAsia="宋体" w:hAnsiTheme="majorHAnsi" w:cstheme="majorBidi"/>
      <w:b/>
      <w:bCs/>
      <w:sz w:val="32"/>
      <w:szCs w:val="32"/>
    </w:rPr>
  </w:style>
  <w:style w:type="character" w:customStyle="1" w:styleId="Char10">
    <w:name w:val="标题 Char1"/>
    <w:basedOn w:val="a0"/>
    <w:link w:val="a7"/>
    <w:uiPriority w:val="99"/>
    <w:locked/>
    <w:rsid w:val="00170287"/>
    <w:rPr>
      <w:rFonts w:ascii="Cambria" w:eastAsia="宋体" w:hAnsi="Cambria"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990</Words>
  <Characters>5643</Characters>
  <Application>Microsoft Office Word</Application>
  <DocSecurity>0</DocSecurity>
  <Lines>47</Lines>
  <Paragraphs>13</Paragraphs>
  <ScaleCrop>false</ScaleCrop>
  <Company>xitong114.com</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NTKO</cp:lastModifiedBy>
  <cp:revision>5</cp:revision>
  <dcterms:created xsi:type="dcterms:W3CDTF">2019-10-14T04:29:00Z</dcterms:created>
  <dcterms:modified xsi:type="dcterms:W3CDTF">2019-10-14T08:05:00Z</dcterms:modified>
</cp:coreProperties>
</file>